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212B" w14:textId="77777777" w:rsidR="00BA2A1B" w:rsidRPr="00C045E8" w:rsidRDefault="00BA2A1B" w:rsidP="00BA2A1B">
      <w:pPr>
        <w:rPr>
          <w:b/>
          <w:bCs/>
          <w:lang w:val="en-US"/>
        </w:rPr>
      </w:pPr>
      <w:r w:rsidRPr="00C045E8">
        <w:rPr>
          <w:b/>
          <w:bCs/>
          <w:lang w:val="en-US"/>
        </w:rPr>
        <w:t xml:space="preserve">The delegation of Portugal                                                                 </w:t>
      </w:r>
      <w:proofErr w:type="spellStart"/>
      <w:r w:rsidRPr="00C045E8">
        <w:rPr>
          <w:b/>
          <w:bCs/>
          <w:lang w:val="en-US"/>
        </w:rPr>
        <w:t>Ophélie</w:t>
      </w:r>
      <w:proofErr w:type="spellEnd"/>
      <w:r w:rsidRPr="00C045E8">
        <w:rPr>
          <w:b/>
          <w:bCs/>
          <w:lang w:val="en-US"/>
        </w:rPr>
        <w:t xml:space="preserve"> </w:t>
      </w:r>
      <w:proofErr w:type="spellStart"/>
      <w:r w:rsidRPr="00C045E8">
        <w:rPr>
          <w:b/>
          <w:bCs/>
          <w:lang w:val="en-US"/>
        </w:rPr>
        <w:t>Daneau</w:t>
      </w:r>
      <w:proofErr w:type="spellEnd"/>
    </w:p>
    <w:p w14:paraId="1F9D4C5C" w14:textId="77777777" w:rsidR="00BA2A1B" w:rsidRPr="00C045E8" w:rsidRDefault="00BA2A1B" w:rsidP="00BA2A1B">
      <w:pPr>
        <w:rPr>
          <w:b/>
          <w:bCs/>
          <w:lang w:val="en-US"/>
        </w:rPr>
      </w:pPr>
      <w:r w:rsidRPr="00C045E8">
        <w:rPr>
          <w:b/>
          <w:bCs/>
          <w:lang w:val="en-US"/>
        </w:rPr>
        <w:t>The North Atlantic Council (NAC)</w:t>
      </w:r>
    </w:p>
    <w:p w14:paraId="708721D0" w14:textId="77777777" w:rsidR="00BA2A1B" w:rsidRPr="00C045E8" w:rsidRDefault="00BA2A1B" w:rsidP="00BA2A1B">
      <w:pPr>
        <w:rPr>
          <w:b/>
          <w:bCs/>
          <w:lang w:val="en-US"/>
        </w:rPr>
      </w:pPr>
    </w:p>
    <w:p w14:paraId="0B2911D7" w14:textId="77777777" w:rsidR="00BA2A1B" w:rsidRPr="00C045E8" w:rsidRDefault="00BA2A1B" w:rsidP="00BA2A1B">
      <w:pPr>
        <w:rPr>
          <w:b/>
          <w:bCs/>
          <w:lang w:val="en-US"/>
        </w:rPr>
      </w:pPr>
    </w:p>
    <w:p w14:paraId="419E2086" w14:textId="77777777" w:rsidR="00BA2A1B" w:rsidRPr="00C045E8" w:rsidRDefault="00BA2A1B" w:rsidP="00BA2A1B">
      <w:pPr>
        <w:rPr>
          <w:b/>
          <w:bCs/>
          <w:u w:val="single"/>
          <w:lang w:val="en-US"/>
        </w:rPr>
      </w:pPr>
      <w:r w:rsidRPr="00C045E8">
        <w:rPr>
          <w:b/>
          <w:bCs/>
          <w:u w:val="single"/>
          <w:lang w:val="en-US"/>
        </w:rPr>
        <w:t xml:space="preserve">Topic A: Adapting to climate change and climate </w:t>
      </w:r>
      <w:proofErr w:type="gramStart"/>
      <w:r w:rsidRPr="00C045E8">
        <w:rPr>
          <w:b/>
          <w:bCs/>
          <w:u w:val="single"/>
          <w:lang w:val="en-US"/>
        </w:rPr>
        <w:t>security</w:t>
      </w:r>
      <w:proofErr w:type="gramEnd"/>
    </w:p>
    <w:p w14:paraId="6A529017" w14:textId="77777777" w:rsidR="00BA2A1B" w:rsidRPr="00C045E8" w:rsidRDefault="00BA2A1B" w:rsidP="00BA2A1B">
      <w:pPr>
        <w:rPr>
          <w:b/>
          <w:bCs/>
          <w:u w:val="single"/>
          <w:lang w:val="en-US"/>
        </w:rPr>
      </w:pPr>
    </w:p>
    <w:p w14:paraId="07DACDC7" w14:textId="0478B708" w:rsidR="00386C39" w:rsidRPr="00C045E8" w:rsidRDefault="00BA2A1B" w:rsidP="00BA2A1B">
      <w:pPr>
        <w:jc w:val="both"/>
        <w:rPr>
          <w:lang w:val="en-US"/>
        </w:rPr>
      </w:pPr>
      <w:r w:rsidRPr="00C045E8">
        <w:rPr>
          <w:lang w:val="en-US"/>
        </w:rPr>
        <w:t>Surrounded by the Azores</w:t>
      </w:r>
      <w:r w:rsidR="00C353B1" w:rsidRPr="00C045E8">
        <w:rPr>
          <w:lang w:val="en-US"/>
        </w:rPr>
        <w:t xml:space="preserve"> and</w:t>
      </w:r>
      <w:r w:rsidRPr="00C045E8">
        <w:rPr>
          <w:lang w:val="en-US"/>
        </w:rPr>
        <w:t xml:space="preserve"> Madeira in the Atlantic Ocean, 60% of Portugal’s territory is covered with forests and agricultural land</w:t>
      </w:r>
      <w:r w:rsidR="00D507DC" w:rsidRPr="00C045E8">
        <w:rPr>
          <w:lang w:val="en-US"/>
        </w:rPr>
        <w:t xml:space="preserve">. This location has allowed the country to </w:t>
      </w:r>
      <w:r w:rsidR="00221251" w:rsidRPr="00C045E8">
        <w:rPr>
          <w:lang w:val="en-US"/>
        </w:rPr>
        <w:t>develop</w:t>
      </w:r>
      <w:r w:rsidR="00D507DC" w:rsidRPr="00C045E8">
        <w:rPr>
          <w:lang w:val="en-US"/>
        </w:rPr>
        <w:t xml:space="preserve"> its local production and to put more emphasis on the preservation of local ecosystems </w:t>
      </w:r>
      <w:r w:rsidRPr="00C045E8">
        <w:rPr>
          <w:lang w:val="en-US"/>
        </w:rPr>
        <w:t xml:space="preserve">(Bento-Gonçalves et al., 2018). </w:t>
      </w:r>
      <w:r w:rsidRPr="00C045E8">
        <w:rPr>
          <w:lang w:val="en-US"/>
        </w:rPr>
        <w:t>The preservation of such territories has allowed the nation to be recognized for its transition towards renewable sources of energy</w:t>
      </w:r>
      <w:r w:rsidR="00A46D1A" w:rsidRPr="00C045E8">
        <w:rPr>
          <w:lang w:val="en-US"/>
        </w:rPr>
        <w:t xml:space="preserve">, accounting for 54% of its total energy consumption (Luckman, 2023). Furthermore, the country </w:t>
      </w:r>
      <w:r w:rsidR="0086591E" w:rsidRPr="00C045E8">
        <w:rPr>
          <w:lang w:val="en-US"/>
        </w:rPr>
        <w:t>has adopted</w:t>
      </w:r>
      <w:r w:rsidR="00C353B1" w:rsidRPr="00C045E8">
        <w:rPr>
          <w:lang w:val="en-US"/>
        </w:rPr>
        <w:t xml:space="preserve"> a strategy to ensure climate resilience, </w:t>
      </w:r>
      <w:r w:rsidR="0086591E" w:rsidRPr="00C045E8">
        <w:rPr>
          <w:lang w:val="en-US"/>
        </w:rPr>
        <w:t xml:space="preserve">the </w:t>
      </w:r>
      <w:r w:rsidR="00FB25DE">
        <w:rPr>
          <w:lang w:val="en-US"/>
        </w:rPr>
        <w:t>“</w:t>
      </w:r>
      <w:r w:rsidR="0086591E" w:rsidRPr="00FB25DE">
        <w:rPr>
          <w:lang w:val="en-US"/>
        </w:rPr>
        <w:t>2050 Carbon Neutrality Roadmap for Portugal</w:t>
      </w:r>
      <w:r w:rsidR="00FB25DE">
        <w:rPr>
          <w:lang w:val="en-US"/>
        </w:rPr>
        <w:t>”</w:t>
      </w:r>
      <w:r w:rsidR="0086591E" w:rsidRPr="00FB25DE">
        <w:rPr>
          <w:lang w:val="en-US"/>
        </w:rPr>
        <w:t>,</w:t>
      </w:r>
      <w:r w:rsidR="0086591E" w:rsidRPr="00C045E8">
        <w:rPr>
          <w:lang w:val="en-US"/>
        </w:rPr>
        <w:t xml:space="preserve"> which establishes guidelines towards a sustainable agriculture</w:t>
      </w:r>
      <w:r w:rsidR="00386C39" w:rsidRPr="00C045E8">
        <w:rPr>
          <w:lang w:val="en-US"/>
        </w:rPr>
        <w:t xml:space="preserve"> and </w:t>
      </w:r>
      <w:r w:rsidR="0086591E" w:rsidRPr="00C045E8">
        <w:rPr>
          <w:lang w:val="en-US"/>
        </w:rPr>
        <w:t>insure</w:t>
      </w:r>
      <w:r w:rsidR="00E1418C" w:rsidRPr="00C045E8">
        <w:rPr>
          <w:lang w:val="en-US"/>
        </w:rPr>
        <w:t>s</w:t>
      </w:r>
      <w:r w:rsidR="0086591E" w:rsidRPr="00C045E8">
        <w:rPr>
          <w:lang w:val="en-US"/>
        </w:rPr>
        <w:t xml:space="preserve"> the protection of biodiversity</w:t>
      </w:r>
      <w:r w:rsidR="00E1418C" w:rsidRPr="00C045E8">
        <w:rPr>
          <w:lang w:val="en-US"/>
        </w:rPr>
        <w:t xml:space="preserve"> trough </w:t>
      </w:r>
      <w:r w:rsidR="0086591E" w:rsidRPr="00C045E8">
        <w:rPr>
          <w:lang w:val="en-US"/>
        </w:rPr>
        <w:t xml:space="preserve">carbon neutrality. Severely affected by climate change in the past, the nation’s aims to </w:t>
      </w:r>
      <w:r w:rsidR="00E1418C" w:rsidRPr="00C045E8">
        <w:rPr>
          <w:lang w:val="en-US"/>
        </w:rPr>
        <w:t xml:space="preserve">make a cohesive </w:t>
      </w:r>
      <w:r w:rsidR="0086591E" w:rsidRPr="00C045E8">
        <w:rPr>
          <w:lang w:val="en-US"/>
        </w:rPr>
        <w:t xml:space="preserve">transition from </w:t>
      </w:r>
      <w:r w:rsidR="00E1418C" w:rsidRPr="00C045E8">
        <w:rPr>
          <w:lang w:val="en-US"/>
        </w:rPr>
        <w:t xml:space="preserve">a fossil fuel to a cardon neutral economy (Portuguese environment agency, 2019). </w:t>
      </w:r>
      <w:r w:rsidR="00C353B1" w:rsidRPr="00C045E8">
        <w:rPr>
          <w:lang w:val="en-US"/>
        </w:rPr>
        <w:t>However, the country’s energy supplies have been treated by an increase of 0,3 degree per decade of the average annual temperature</w:t>
      </w:r>
      <w:r w:rsidR="00386C39" w:rsidRPr="00C045E8">
        <w:rPr>
          <w:lang w:val="en-US"/>
        </w:rPr>
        <w:t>, and a decrease of 25 mm precipitations</w:t>
      </w:r>
      <w:r w:rsidR="00C353B1" w:rsidRPr="00C045E8">
        <w:rPr>
          <w:lang w:val="en-US"/>
        </w:rPr>
        <w:t xml:space="preserve"> </w:t>
      </w:r>
      <w:r w:rsidR="00386C39" w:rsidRPr="00C045E8">
        <w:rPr>
          <w:lang w:val="en-US"/>
        </w:rPr>
        <w:t xml:space="preserve">caused by climate changes </w:t>
      </w:r>
      <w:r w:rsidR="00C353B1" w:rsidRPr="00C045E8">
        <w:rPr>
          <w:lang w:val="en-US"/>
        </w:rPr>
        <w:t>(</w:t>
      </w:r>
      <w:r w:rsidR="00C045E8" w:rsidRPr="00C045E8">
        <w:rPr>
          <w:lang w:val="en-US"/>
        </w:rPr>
        <w:t>I</w:t>
      </w:r>
      <w:r w:rsidR="00C045E8">
        <w:rPr>
          <w:lang w:val="en-US"/>
        </w:rPr>
        <w:t>nternational Energy Agency</w:t>
      </w:r>
      <w:r w:rsidR="00386C39" w:rsidRPr="00C045E8">
        <w:rPr>
          <w:lang w:val="en-US"/>
        </w:rPr>
        <w:t xml:space="preserve">, 2021). </w:t>
      </w:r>
    </w:p>
    <w:p w14:paraId="7028611E" w14:textId="77777777" w:rsidR="00386C39" w:rsidRPr="00C045E8" w:rsidRDefault="00386C39" w:rsidP="00BA2A1B">
      <w:pPr>
        <w:jc w:val="both"/>
        <w:rPr>
          <w:lang w:val="en-US"/>
        </w:rPr>
      </w:pPr>
    </w:p>
    <w:p w14:paraId="4B8983AC" w14:textId="61116249" w:rsidR="0071755D" w:rsidRPr="00C045E8" w:rsidRDefault="00C353B1" w:rsidP="00BA2A1B">
      <w:pPr>
        <w:jc w:val="both"/>
        <w:rPr>
          <w:lang w:val="en-US"/>
        </w:rPr>
      </w:pPr>
      <w:r w:rsidRPr="00C045E8">
        <w:rPr>
          <w:lang w:val="en-US"/>
        </w:rPr>
        <w:t xml:space="preserve">Therefore, climate security is </w:t>
      </w:r>
      <w:r w:rsidR="00386C39" w:rsidRPr="00C045E8">
        <w:rPr>
          <w:lang w:val="en-US"/>
        </w:rPr>
        <w:t xml:space="preserve">at the center of Portugal’s priorities, and has </w:t>
      </w:r>
      <w:r w:rsidR="00FB25DE" w:rsidRPr="00C045E8">
        <w:rPr>
          <w:lang w:val="en-US"/>
        </w:rPr>
        <w:t>a</w:t>
      </w:r>
      <w:r w:rsidR="00386C39" w:rsidRPr="00C045E8">
        <w:rPr>
          <w:lang w:val="en-US"/>
        </w:rPr>
        <w:t xml:space="preserve"> </w:t>
      </w:r>
      <w:r w:rsidR="003969D3" w:rsidRPr="00C045E8">
        <w:rPr>
          <w:lang w:val="en-US"/>
        </w:rPr>
        <w:t xml:space="preserve">founding </w:t>
      </w:r>
      <w:r w:rsidR="00386C39" w:rsidRPr="00C045E8">
        <w:rPr>
          <w:lang w:val="en-US"/>
        </w:rPr>
        <w:t xml:space="preserve">member </w:t>
      </w:r>
      <w:r w:rsidR="003969D3" w:rsidRPr="00C045E8">
        <w:rPr>
          <w:lang w:val="en-US"/>
        </w:rPr>
        <w:t>o</w:t>
      </w:r>
      <w:r w:rsidR="00386C39" w:rsidRPr="00C045E8">
        <w:rPr>
          <w:lang w:val="en-US"/>
        </w:rPr>
        <w:t xml:space="preserve">f NATO since 1949, the country stands in support of the alliance’s stance on climate adaptation. </w:t>
      </w:r>
      <w:r w:rsidR="0071755D" w:rsidRPr="00C045E8">
        <w:rPr>
          <w:lang w:val="en-US"/>
        </w:rPr>
        <w:t xml:space="preserve">The </w:t>
      </w:r>
      <w:r w:rsidR="00FB25DE">
        <w:rPr>
          <w:lang w:val="en-US"/>
        </w:rPr>
        <w:t>“</w:t>
      </w:r>
      <w:r w:rsidR="0071755D" w:rsidRPr="00FB25DE">
        <w:rPr>
          <w:lang w:val="en-US"/>
        </w:rPr>
        <w:t>NATO Climate Change and Security Action Plan</w:t>
      </w:r>
      <w:r w:rsidR="00FB25DE">
        <w:rPr>
          <w:lang w:val="en-US"/>
        </w:rPr>
        <w:t>”</w:t>
      </w:r>
      <w:r w:rsidR="0071755D" w:rsidRPr="00FB25DE">
        <w:rPr>
          <w:lang w:val="en-US"/>
        </w:rPr>
        <w:t>,</w:t>
      </w:r>
      <w:r w:rsidR="0071755D" w:rsidRPr="00C045E8">
        <w:rPr>
          <w:lang w:val="en-US"/>
        </w:rPr>
        <w:t xml:space="preserve"> adopted in 2021, provides changes on NATO’s objectives, including an annual assessment on NATO’s strategic environment, and based on the result provided, the incorporation of reinforcement considerations (NATO, 202</w:t>
      </w:r>
      <w:r w:rsidR="00C045E8">
        <w:rPr>
          <w:lang w:val="en-US"/>
        </w:rPr>
        <w:t>2</w:t>
      </w:r>
      <w:r w:rsidR="0071755D" w:rsidRPr="00C045E8">
        <w:rPr>
          <w:lang w:val="en-US"/>
        </w:rPr>
        <w:t xml:space="preserve">). While Portugal supports this action plan, it believes in the implementation of more concrete solutions to act faster on this pressing issue. </w:t>
      </w:r>
      <w:r w:rsidR="00D507DC" w:rsidRPr="00C045E8">
        <w:rPr>
          <w:lang w:val="en-US"/>
        </w:rPr>
        <w:t>A</w:t>
      </w:r>
      <w:r w:rsidR="0071755D" w:rsidRPr="00C045E8">
        <w:rPr>
          <w:lang w:val="en-US"/>
        </w:rPr>
        <w:t xml:space="preserve"> clear framework and </w:t>
      </w:r>
      <w:r w:rsidR="00D507DC" w:rsidRPr="00C045E8">
        <w:rPr>
          <w:lang w:val="en-US"/>
        </w:rPr>
        <w:t>a standardized climate process</w:t>
      </w:r>
      <w:r w:rsidR="0071755D" w:rsidRPr="00C045E8">
        <w:rPr>
          <w:lang w:val="en-US"/>
        </w:rPr>
        <w:t xml:space="preserve">, that adapts to the capacities of each </w:t>
      </w:r>
      <w:r w:rsidR="00D507DC" w:rsidRPr="00C045E8">
        <w:rPr>
          <w:lang w:val="en-US"/>
        </w:rPr>
        <w:t>ally</w:t>
      </w:r>
      <w:r w:rsidR="0071755D" w:rsidRPr="00C045E8">
        <w:rPr>
          <w:lang w:val="en-US"/>
        </w:rPr>
        <w:t xml:space="preserve"> is essential</w:t>
      </w:r>
      <w:r w:rsidR="00D507DC" w:rsidRPr="00C045E8">
        <w:rPr>
          <w:lang w:val="en-US"/>
        </w:rPr>
        <w:t xml:space="preserve"> to face the current climate crisis. This long-term solution includes the establishment of clearer communication lines to reach climate security collaboration</w:t>
      </w:r>
      <w:r w:rsidR="00221251" w:rsidRPr="00C045E8">
        <w:rPr>
          <w:lang w:val="en-US"/>
        </w:rPr>
        <w:t xml:space="preserve">, and the reduction of gas emission from military activities (NATO, 2024). </w:t>
      </w:r>
    </w:p>
    <w:p w14:paraId="43E6CFF7" w14:textId="77777777" w:rsidR="0071755D" w:rsidRPr="00C045E8" w:rsidRDefault="0071755D" w:rsidP="00BA2A1B">
      <w:pPr>
        <w:jc w:val="both"/>
        <w:rPr>
          <w:lang w:val="en-US"/>
        </w:rPr>
      </w:pPr>
    </w:p>
    <w:p w14:paraId="1834BEE6" w14:textId="1491F481" w:rsidR="00221251" w:rsidRPr="00C045E8" w:rsidRDefault="001C67C2" w:rsidP="00BA2A1B">
      <w:pPr>
        <w:jc w:val="both"/>
        <w:rPr>
          <w:lang w:val="en-US"/>
        </w:rPr>
      </w:pPr>
      <w:r w:rsidRPr="00C045E8">
        <w:rPr>
          <w:lang w:val="en-US"/>
        </w:rPr>
        <w:t xml:space="preserve">Has </w:t>
      </w:r>
      <w:r w:rsidR="00221251" w:rsidRPr="00C045E8">
        <w:rPr>
          <w:lang w:val="en-US"/>
        </w:rPr>
        <w:t xml:space="preserve">many </w:t>
      </w:r>
      <w:r w:rsidR="00BA2A1B" w:rsidRPr="00C045E8">
        <w:rPr>
          <w:lang w:val="en-US"/>
        </w:rPr>
        <w:t xml:space="preserve">NATO members </w:t>
      </w:r>
      <w:r w:rsidRPr="00C045E8">
        <w:rPr>
          <w:lang w:val="en-US"/>
        </w:rPr>
        <w:t>been</w:t>
      </w:r>
      <w:r w:rsidR="00221251" w:rsidRPr="00C045E8">
        <w:rPr>
          <w:lang w:val="en-US"/>
        </w:rPr>
        <w:t xml:space="preserve"> still dependent </w:t>
      </w:r>
      <w:r w:rsidR="00BA2A1B" w:rsidRPr="00C045E8">
        <w:rPr>
          <w:lang w:val="en-US"/>
        </w:rPr>
        <w:t xml:space="preserve">on </w:t>
      </w:r>
      <w:r w:rsidR="00221251" w:rsidRPr="00C045E8">
        <w:rPr>
          <w:lang w:val="en-US"/>
        </w:rPr>
        <w:t xml:space="preserve">external </w:t>
      </w:r>
      <w:r w:rsidR="00BA2A1B" w:rsidRPr="00C045E8">
        <w:rPr>
          <w:lang w:val="en-US"/>
        </w:rPr>
        <w:t xml:space="preserve">sources </w:t>
      </w:r>
      <w:r w:rsidR="00221251" w:rsidRPr="00C045E8">
        <w:rPr>
          <w:lang w:val="en-US"/>
        </w:rPr>
        <w:t xml:space="preserve">of </w:t>
      </w:r>
      <w:r w:rsidR="00BA2A1B" w:rsidRPr="00C045E8">
        <w:rPr>
          <w:lang w:val="en-US"/>
        </w:rPr>
        <w:t>energy</w:t>
      </w:r>
      <w:r w:rsidR="00221251" w:rsidRPr="00C045E8">
        <w:rPr>
          <w:lang w:val="en-US"/>
        </w:rPr>
        <w:t xml:space="preserve"> </w:t>
      </w:r>
      <w:r w:rsidR="00221251" w:rsidRPr="00C045E8">
        <w:rPr>
          <w:lang w:val="en-US"/>
        </w:rPr>
        <w:t>(NATO, 2024)</w:t>
      </w:r>
      <w:r w:rsidR="00221251" w:rsidRPr="00C045E8">
        <w:rPr>
          <w:lang w:val="en-US"/>
        </w:rPr>
        <w:t xml:space="preserve">, the development </w:t>
      </w:r>
      <w:r w:rsidR="00BA2A1B" w:rsidRPr="00C045E8">
        <w:rPr>
          <w:lang w:val="en-US"/>
        </w:rPr>
        <w:t xml:space="preserve">of </w:t>
      </w:r>
      <w:r w:rsidR="00221251" w:rsidRPr="00C045E8">
        <w:rPr>
          <w:lang w:val="en-US"/>
        </w:rPr>
        <w:t xml:space="preserve">initiatives towards </w:t>
      </w:r>
      <w:r w:rsidR="00BA2A1B" w:rsidRPr="00C045E8">
        <w:rPr>
          <w:lang w:val="en-US"/>
        </w:rPr>
        <w:t>local</w:t>
      </w:r>
      <w:r w:rsidR="00221251" w:rsidRPr="00C045E8">
        <w:rPr>
          <w:lang w:val="en-US"/>
        </w:rPr>
        <w:t xml:space="preserve"> production, while considering the geographical location, resources and capabilities must be putted in place to face the crisis</w:t>
      </w:r>
      <w:r w:rsidR="00BA2A1B" w:rsidRPr="00C045E8">
        <w:rPr>
          <w:lang w:val="en-US"/>
        </w:rPr>
        <w:t xml:space="preserve"> (</w:t>
      </w:r>
      <w:r w:rsidR="00C045E8">
        <w:rPr>
          <w:lang w:val="en-US"/>
        </w:rPr>
        <w:t>Andrew</w:t>
      </w:r>
      <w:r w:rsidR="00C557B2" w:rsidRPr="00C045E8">
        <w:rPr>
          <w:lang w:val="en-US"/>
        </w:rPr>
        <w:t xml:space="preserve"> &amp; Landry</w:t>
      </w:r>
      <w:r w:rsidR="00221251" w:rsidRPr="00C045E8">
        <w:rPr>
          <w:lang w:val="en-US"/>
        </w:rPr>
        <w:t xml:space="preserve">, 2023). </w:t>
      </w:r>
      <w:r w:rsidRPr="00C045E8">
        <w:rPr>
          <w:lang w:val="en-US"/>
        </w:rPr>
        <w:t xml:space="preserve">To conclude, Portugal </w:t>
      </w:r>
      <w:r w:rsidR="006074F0" w:rsidRPr="00C045E8">
        <w:rPr>
          <w:lang w:val="en-US"/>
        </w:rPr>
        <w:t>believes on the continuation of current plans of the alliance, but also in the implementation of concrete framework for the whole alliance to act quickly on climate change and climate security.</w:t>
      </w:r>
    </w:p>
    <w:p w14:paraId="30B390C6" w14:textId="77777777" w:rsidR="00BA2A1B" w:rsidRPr="00C045E8" w:rsidRDefault="00BA2A1B" w:rsidP="00BA2A1B">
      <w:pPr>
        <w:jc w:val="both"/>
        <w:rPr>
          <w:b/>
          <w:bCs/>
          <w:lang w:val="en-US"/>
        </w:rPr>
      </w:pPr>
    </w:p>
    <w:p w14:paraId="7B85F83D" w14:textId="77777777" w:rsidR="001C67C2" w:rsidRPr="00C045E8" w:rsidRDefault="001C67C2" w:rsidP="00BA2A1B">
      <w:pPr>
        <w:jc w:val="both"/>
        <w:rPr>
          <w:b/>
          <w:bCs/>
          <w:u w:val="single"/>
          <w:lang w:val="en-US"/>
        </w:rPr>
      </w:pPr>
    </w:p>
    <w:p w14:paraId="73C5B685" w14:textId="3E9BD6A3" w:rsidR="00BA2A1B" w:rsidRPr="00C045E8" w:rsidRDefault="00BA2A1B" w:rsidP="00BA2A1B">
      <w:pPr>
        <w:jc w:val="both"/>
        <w:rPr>
          <w:b/>
          <w:bCs/>
          <w:u w:val="single"/>
          <w:lang w:val="en-US"/>
        </w:rPr>
      </w:pPr>
      <w:r w:rsidRPr="00C045E8">
        <w:rPr>
          <w:b/>
          <w:bCs/>
          <w:u w:val="single"/>
          <w:lang w:val="en-US"/>
        </w:rPr>
        <w:t xml:space="preserve">Topic B: Integrating responses to emerging threats and </w:t>
      </w:r>
      <w:proofErr w:type="gramStart"/>
      <w:r w:rsidRPr="00C045E8">
        <w:rPr>
          <w:b/>
          <w:bCs/>
          <w:u w:val="single"/>
          <w:lang w:val="en-US"/>
        </w:rPr>
        <w:t>cybersecurity</w:t>
      </w:r>
      <w:proofErr w:type="gramEnd"/>
    </w:p>
    <w:p w14:paraId="02F80E2C" w14:textId="77777777" w:rsidR="00BA2A1B" w:rsidRPr="00C045E8" w:rsidRDefault="00BA2A1B" w:rsidP="00BA2A1B">
      <w:pPr>
        <w:rPr>
          <w:b/>
          <w:bCs/>
          <w:lang w:val="en-US"/>
        </w:rPr>
      </w:pPr>
    </w:p>
    <w:p w14:paraId="466FBFCD" w14:textId="24EAA1E9" w:rsidR="00866BD4" w:rsidRPr="00C045E8" w:rsidRDefault="00B708FE" w:rsidP="00866BD4">
      <w:pPr>
        <w:jc w:val="both"/>
        <w:rPr>
          <w:lang w:val="en-US"/>
        </w:rPr>
      </w:pPr>
      <w:r w:rsidRPr="00C045E8">
        <w:rPr>
          <w:lang w:val="en-US"/>
        </w:rPr>
        <w:t xml:space="preserve">As one of the EU leaders in digital public services, </w:t>
      </w:r>
      <w:r w:rsidR="00BA2A1B" w:rsidRPr="00C045E8">
        <w:rPr>
          <w:lang w:val="en-US"/>
        </w:rPr>
        <w:t xml:space="preserve">Portugal has experienced </w:t>
      </w:r>
      <w:r w:rsidRPr="00C045E8">
        <w:rPr>
          <w:lang w:val="en-US"/>
        </w:rPr>
        <w:t xml:space="preserve">a </w:t>
      </w:r>
      <w:r w:rsidR="00BA2A1B" w:rsidRPr="00C045E8">
        <w:rPr>
          <w:lang w:val="en-US"/>
        </w:rPr>
        <w:t>rapid growth in recent years in terms of technological advancements</w:t>
      </w:r>
      <w:r w:rsidRPr="00C045E8">
        <w:rPr>
          <w:lang w:val="en-US"/>
        </w:rPr>
        <w:t xml:space="preserve">, while promoting the importance of coworking on the manner. </w:t>
      </w:r>
      <w:r w:rsidR="00BA2A1B" w:rsidRPr="00C045E8">
        <w:rPr>
          <w:lang w:val="en-US"/>
        </w:rPr>
        <w:t>In</w:t>
      </w:r>
      <w:r w:rsidR="00BE4271" w:rsidRPr="00C045E8">
        <w:rPr>
          <w:lang w:val="en-US"/>
        </w:rPr>
        <w:t xml:space="preserve"> fact, 10% of the country’s GDP is directed towards </w:t>
      </w:r>
      <w:r w:rsidR="00BE4271" w:rsidRPr="00C045E8">
        <w:rPr>
          <w:lang w:val="en-US"/>
        </w:rPr>
        <w:lastRenderedPageBreak/>
        <w:t xml:space="preserve">information and communication technologies, while assuring the </w:t>
      </w:r>
      <w:r w:rsidRPr="00C045E8">
        <w:rPr>
          <w:lang w:val="en-US"/>
        </w:rPr>
        <w:t>employment</w:t>
      </w:r>
      <w:r w:rsidR="00BE4271" w:rsidRPr="00C045E8">
        <w:rPr>
          <w:lang w:val="en-US"/>
        </w:rPr>
        <w:t xml:space="preserve"> of 80 000 workers to </w:t>
      </w:r>
      <w:r w:rsidRPr="00C045E8">
        <w:rPr>
          <w:lang w:val="en-US"/>
        </w:rPr>
        <w:t xml:space="preserve">increase research developments (International Trade Administration, 2024). Furthermore, the </w:t>
      </w:r>
      <w:r w:rsidR="00FB25DE">
        <w:rPr>
          <w:lang w:val="en-US"/>
        </w:rPr>
        <w:t>“</w:t>
      </w:r>
      <w:r w:rsidR="00BE4271" w:rsidRPr="00FB25DE">
        <w:rPr>
          <w:lang w:val="en-US"/>
        </w:rPr>
        <w:t xml:space="preserve">National Cybersecurity Center </w:t>
      </w:r>
      <w:r w:rsidR="00BE4271" w:rsidRPr="00C045E8">
        <w:rPr>
          <w:lang w:val="en-US"/>
        </w:rPr>
        <w:t>(CNCS)</w:t>
      </w:r>
      <w:r w:rsidR="00FB25DE">
        <w:rPr>
          <w:lang w:val="en-US"/>
        </w:rPr>
        <w:t>”</w:t>
      </w:r>
      <w:r w:rsidR="00BE4271" w:rsidRPr="00C045E8">
        <w:rPr>
          <w:lang w:val="en-US"/>
        </w:rPr>
        <w:t xml:space="preserve"> </w:t>
      </w:r>
      <w:r w:rsidRPr="00C045E8">
        <w:rPr>
          <w:lang w:val="en-US"/>
        </w:rPr>
        <w:t>in 2015</w:t>
      </w:r>
      <w:r w:rsidR="00CD1D52" w:rsidRPr="00C045E8">
        <w:rPr>
          <w:lang w:val="en-US"/>
        </w:rPr>
        <w:t xml:space="preserve">, which </w:t>
      </w:r>
      <w:r w:rsidR="00CD1D52" w:rsidRPr="00C045E8">
        <w:rPr>
          <w:lang w:val="en-US"/>
        </w:rPr>
        <w:t>aims to put effective measures in place to instore an effective use of cyberspace</w:t>
      </w:r>
      <w:r w:rsidR="00CD1D52" w:rsidRPr="00C045E8">
        <w:rPr>
          <w:lang w:val="en-US"/>
        </w:rPr>
        <w:t xml:space="preserve">, </w:t>
      </w:r>
      <w:r w:rsidRPr="00C045E8">
        <w:rPr>
          <w:lang w:val="en-US"/>
        </w:rPr>
        <w:t>allowed the region to develop its specialized innovative and cybersecurity efforts</w:t>
      </w:r>
      <w:r w:rsidR="00581D67" w:rsidRPr="00C045E8">
        <w:rPr>
          <w:lang w:val="en-US"/>
        </w:rPr>
        <w:t xml:space="preserve"> and ensuring that the country is </w:t>
      </w:r>
      <w:r w:rsidR="00581D67" w:rsidRPr="00C045E8">
        <w:rPr>
          <w:lang w:val="en-US"/>
        </w:rPr>
        <w:t xml:space="preserve">equipped with advanced digital </w:t>
      </w:r>
      <w:r w:rsidR="00581D67" w:rsidRPr="00C045E8">
        <w:rPr>
          <w:lang w:val="en-US"/>
        </w:rPr>
        <w:t xml:space="preserve">skills </w:t>
      </w:r>
      <w:r w:rsidRPr="00C045E8">
        <w:rPr>
          <w:lang w:val="en-US"/>
        </w:rPr>
        <w:t xml:space="preserve">(NATO, 2021). </w:t>
      </w:r>
    </w:p>
    <w:p w14:paraId="5C8C1DFD" w14:textId="77777777" w:rsidR="00CD1D52" w:rsidRPr="00C045E8" w:rsidRDefault="00CD1D52" w:rsidP="00BA2A1B">
      <w:pPr>
        <w:jc w:val="both"/>
        <w:rPr>
          <w:lang w:val="en-US"/>
        </w:rPr>
      </w:pPr>
    </w:p>
    <w:p w14:paraId="571FBDE7" w14:textId="151D34AE" w:rsidR="00CD1D52" w:rsidRPr="00C045E8" w:rsidRDefault="00B708FE" w:rsidP="00CD1D52">
      <w:pPr>
        <w:jc w:val="both"/>
        <w:rPr>
          <w:lang w:val="en-US"/>
        </w:rPr>
      </w:pPr>
      <w:r w:rsidRPr="00C045E8">
        <w:rPr>
          <w:lang w:val="en-US"/>
        </w:rPr>
        <w:t xml:space="preserve">Even though these innovations helped the country against emerging threats, it still has vulnerabilities and is not enterally protected from the emerging cyber-attacks. In 2020, these attacks increased by 79% due to the pandemic and </w:t>
      </w:r>
      <w:r w:rsidR="00CD1D52" w:rsidRPr="00C045E8">
        <w:rPr>
          <w:lang w:val="en-US"/>
        </w:rPr>
        <w:t>made the region increase its investments towards artificial intelligence and digital skills (</w:t>
      </w:r>
      <w:r w:rsidR="00C045E8" w:rsidRPr="00C045E8">
        <w:rPr>
          <w:color w:val="111111"/>
          <w:lang w:val="en-US"/>
        </w:rPr>
        <w:t>U.S. Department of Commerce</w:t>
      </w:r>
      <w:r w:rsidR="00C045E8">
        <w:rPr>
          <w:color w:val="111111"/>
          <w:lang w:val="en-US"/>
        </w:rPr>
        <w:t>, 2024</w:t>
      </w:r>
      <w:r w:rsidR="00CD1D52" w:rsidRPr="00C045E8">
        <w:rPr>
          <w:lang w:val="en-US"/>
        </w:rPr>
        <w:t xml:space="preserve">). Furthermore, in </w:t>
      </w:r>
      <w:r w:rsidR="00CD1D52" w:rsidRPr="00C045E8">
        <w:rPr>
          <w:lang w:val="en-US"/>
        </w:rPr>
        <w:t xml:space="preserve">2022, </w:t>
      </w:r>
      <w:r w:rsidR="00CD1D52" w:rsidRPr="00C045E8">
        <w:rPr>
          <w:lang w:val="en-US"/>
        </w:rPr>
        <w:t xml:space="preserve">the country suffered </w:t>
      </w:r>
      <w:r w:rsidR="00CD1D52" w:rsidRPr="00C045E8">
        <w:rPr>
          <w:lang w:val="en-US"/>
        </w:rPr>
        <w:t xml:space="preserve">from a computer attack preventing many essential services from </w:t>
      </w:r>
      <w:r w:rsidR="00CD1D52" w:rsidRPr="00C045E8">
        <w:rPr>
          <w:lang w:val="en-US"/>
        </w:rPr>
        <w:t>acting</w:t>
      </w:r>
      <w:r w:rsidR="00CD1D52" w:rsidRPr="00C045E8">
        <w:rPr>
          <w:lang w:val="en-US"/>
        </w:rPr>
        <w:t>, such as firefighters and hospitals</w:t>
      </w:r>
      <w:r w:rsidR="00CD1D52" w:rsidRPr="00C045E8">
        <w:rPr>
          <w:lang w:val="en-US"/>
        </w:rPr>
        <w:t xml:space="preserve"> nationally</w:t>
      </w:r>
      <w:r w:rsidR="00CD1D52" w:rsidRPr="00C045E8">
        <w:rPr>
          <w:lang w:val="en-US"/>
        </w:rPr>
        <w:t xml:space="preserve"> (Courrier International, 2022). </w:t>
      </w:r>
    </w:p>
    <w:p w14:paraId="445A6CF7" w14:textId="77777777" w:rsidR="00BE4271" w:rsidRPr="00C045E8" w:rsidRDefault="00BE4271" w:rsidP="00BA2A1B">
      <w:pPr>
        <w:jc w:val="both"/>
        <w:rPr>
          <w:lang w:val="en-US"/>
        </w:rPr>
      </w:pPr>
    </w:p>
    <w:p w14:paraId="11FC2228" w14:textId="29DE3E53" w:rsidR="00CD1D52" w:rsidRPr="00C045E8" w:rsidRDefault="00CD1D52" w:rsidP="00CD1D52">
      <w:pPr>
        <w:jc w:val="both"/>
        <w:rPr>
          <w:lang w:val="en-US"/>
        </w:rPr>
      </w:pPr>
      <w:r w:rsidRPr="00C045E8">
        <w:rPr>
          <w:lang w:val="en-US"/>
        </w:rPr>
        <w:t>In NATO, Portugal holds a significant role in cybersecurity</w:t>
      </w:r>
      <w:r w:rsidRPr="00C045E8">
        <w:rPr>
          <w:lang w:val="en-US"/>
        </w:rPr>
        <w:t xml:space="preserve">, has it hosts two </w:t>
      </w:r>
      <w:r w:rsidR="006663F9" w:rsidRPr="00C045E8">
        <w:rPr>
          <w:lang w:val="en-US"/>
        </w:rPr>
        <w:t xml:space="preserve">NATO </w:t>
      </w:r>
      <w:r w:rsidRPr="00C045E8">
        <w:rPr>
          <w:lang w:val="en-US"/>
        </w:rPr>
        <w:t>approved centers of innovations</w:t>
      </w:r>
      <w:r w:rsidR="006663F9" w:rsidRPr="00C045E8">
        <w:rPr>
          <w:lang w:val="en-US"/>
        </w:rPr>
        <w:t xml:space="preserve"> under the NATO </w:t>
      </w:r>
      <w:r w:rsidR="00FB25DE">
        <w:rPr>
          <w:lang w:val="en-US"/>
        </w:rPr>
        <w:t>“</w:t>
      </w:r>
      <w:r w:rsidR="00866BD4" w:rsidRPr="00FB25DE">
        <w:rPr>
          <w:lang w:val="en-US"/>
        </w:rPr>
        <w:t>Defense</w:t>
      </w:r>
      <w:r w:rsidR="006663F9" w:rsidRPr="00FB25DE">
        <w:rPr>
          <w:lang w:val="en-US"/>
        </w:rPr>
        <w:t xml:space="preserve"> Innovation Accelerator for the North Atlantic (DIANA)</w:t>
      </w:r>
      <w:r w:rsidR="00FB25DE">
        <w:rPr>
          <w:lang w:val="en-US"/>
        </w:rPr>
        <w:t>”</w:t>
      </w:r>
      <w:r w:rsidR="006663F9" w:rsidRPr="00FB25DE">
        <w:rPr>
          <w:lang w:val="en-US"/>
        </w:rPr>
        <w:t xml:space="preserve"> </w:t>
      </w:r>
      <w:r w:rsidR="00866BD4" w:rsidRPr="00FB25DE">
        <w:rPr>
          <w:lang w:val="en-US"/>
        </w:rPr>
        <w:t>(</w:t>
      </w:r>
      <w:r w:rsidR="00866BD4" w:rsidRPr="00C045E8">
        <w:rPr>
          <w:lang w:val="en-US"/>
        </w:rPr>
        <w:t>Diplomatic Portal, 2022).</w:t>
      </w:r>
      <w:r w:rsidR="006663F9" w:rsidRPr="00C045E8">
        <w:rPr>
          <w:lang w:val="en-US"/>
        </w:rPr>
        <w:t xml:space="preserve"> </w:t>
      </w:r>
      <w:r w:rsidRPr="00C045E8">
        <w:rPr>
          <w:lang w:val="en-US"/>
        </w:rPr>
        <w:t xml:space="preserve">First, </w:t>
      </w:r>
      <w:r w:rsidR="00866BD4" w:rsidRPr="00C045E8">
        <w:rPr>
          <w:lang w:val="en-US"/>
        </w:rPr>
        <w:t xml:space="preserve">Portugal ensures advancements in </w:t>
      </w:r>
      <w:r w:rsidRPr="00C045E8">
        <w:rPr>
          <w:lang w:val="en-US"/>
        </w:rPr>
        <w:t xml:space="preserve">the </w:t>
      </w:r>
      <w:r w:rsidR="00FB25DE">
        <w:rPr>
          <w:lang w:val="en-US"/>
        </w:rPr>
        <w:t>“</w:t>
      </w:r>
      <w:r w:rsidRPr="00FB25DE">
        <w:rPr>
          <w:lang w:val="en-US"/>
        </w:rPr>
        <w:t>Joint Analysis and Lessons Learned Centre</w:t>
      </w:r>
      <w:r w:rsidRPr="00FB25DE">
        <w:rPr>
          <w:lang w:val="en-US"/>
        </w:rPr>
        <w:t xml:space="preserve"> in Lisboa</w:t>
      </w:r>
      <w:r w:rsidR="006663F9" w:rsidRPr="00FB25DE">
        <w:rPr>
          <w:lang w:val="en-US"/>
        </w:rPr>
        <w:t xml:space="preserve"> (NCI Academy)</w:t>
      </w:r>
      <w:r w:rsidR="00FB25DE">
        <w:rPr>
          <w:lang w:val="en-US"/>
        </w:rPr>
        <w:t xml:space="preserve">” </w:t>
      </w:r>
      <w:r w:rsidR="006663F9" w:rsidRPr="00C045E8">
        <w:rPr>
          <w:lang w:val="en-US"/>
        </w:rPr>
        <w:t xml:space="preserve">which allows the instauration of training opportunities and the assessment of threats in new technologies (NATO, 2024). Secondly, </w:t>
      </w:r>
      <w:r w:rsidR="00581D67" w:rsidRPr="00C045E8">
        <w:rPr>
          <w:lang w:val="en-US"/>
        </w:rPr>
        <w:t>the region ensures</w:t>
      </w:r>
      <w:r w:rsidR="006663F9" w:rsidRPr="00C045E8">
        <w:rPr>
          <w:lang w:val="en-US"/>
        </w:rPr>
        <w:t xml:space="preserve"> the leadership of the </w:t>
      </w:r>
      <w:r w:rsidR="00FB25DE">
        <w:rPr>
          <w:lang w:val="en-US"/>
        </w:rPr>
        <w:t>“</w:t>
      </w:r>
      <w:r w:rsidR="006663F9" w:rsidRPr="00FB25DE">
        <w:rPr>
          <w:lang w:val="en-US"/>
        </w:rPr>
        <w:t>Naval Striking and Support Forces NATO (STRIKFORNATO)</w:t>
      </w:r>
      <w:r w:rsidR="00FB25DE">
        <w:rPr>
          <w:lang w:val="en-US"/>
        </w:rPr>
        <w:t>”</w:t>
      </w:r>
      <w:r w:rsidR="00866BD4" w:rsidRPr="00C045E8">
        <w:rPr>
          <w:lang w:val="en-US"/>
        </w:rPr>
        <w:t xml:space="preserve"> to promote the use of safe technologies in the alliance’s military operations (</w:t>
      </w:r>
      <w:r w:rsidR="00866BD4" w:rsidRPr="00C045E8">
        <w:rPr>
          <w:lang w:val="en-US"/>
        </w:rPr>
        <w:t>Diplomatic Portal, 2022</w:t>
      </w:r>
      <w:r w:rsidR="00866BD4" w:rsidRPr="00C045E8">
        <w:rPr>
          <w:lang w:val="en-US"/>
        </w:rPr>
        <w:t xml:space="preserve">). </w:t>
      </w:r>
    </w:p>
    <w:p w14:paraId="07603A6D" w14:textId="77777777" w:rsidR="00866BD4" w:rsidRPr="00C045E8" w:rsidRDefault="00866BD4" w:rsidP="00BA2A1B">
      <w:pPr>
        <w:jc w:val="both"/>
        <w:rPr>
          <w:lang w:val="en-US"/>
        </w:rPr>
      </w:pPr>
    </w:p>
    <w:p w14:paraId="3351D68B" w14:textId="1D5DDDB8" w:rsidR="00BA2A1B" w:rsidRPr="00C045E8" w:rsidRDefault="00581D67" w:rsidP="00BA2A1B">
      <w:pPr>
        <w:jc w:val="both"/>
        <w:rPr>
          <w:lang w:val="en-US"/>
        </w:rPr>
      </w:pPr>
      <w:r w:rsidRPr="00C045E8">
        <w:rPr>
          <w:lang w:val="en-US"/>
        </w:rPr>
        <w:t xml:space="preserve">Portugal believes that with working together, NATO can </w:t>
      </w:r>
      <w:r w:rsidR="00BA2A1B" w:rsidRPr="00C045E8">
        <w:rPr>
          <w:lang w:val="en-US"/>
        </w:rPr>
        <w:t>develop</w:t>
      </w:r>
      <w:r w:rsidRPr="00C045E8">
        <w:rPr>
          <w:lang w:val="en-US"/>
        </w:rPr>
        <w:t xml:space="preserve"> a stronger </w:t>
      </w:r>
      <w:r w:rsidR="00BA2A1B" w:rsidRPr="00C045E8">
        <w:rPr>
          <w:lang w:val="en-US"/>
        </w:rPr>
        <w:t xml:space="preserve">real-time detection </w:t>
      </w:r>
      <w:r w:rsidRPr="00C045E8">
        <w:rPr>
          <w:lang w:val="en-US"/>
        </w:rPr>
        <w:t xml:space="preserve">technology to detect </w:t>
      </w:r>
      <w:r w:rsidR="00BA2A1B" w:rsidRPr="00C045E8">
        <w:rPr>
          <w:lang w:val="en-US"/>
        </w:rPr>
        <w:t>online threats, by performing mapping</w:t>
      </w:r>
      <w:r w:rsidRPr="00C045E8">
        <w:rPr>
          <w:lang w:val="en-US"/>
        </w:rPr>
        <w:t xml:space="preserve"> and the detection of </w:t>
      </w:r>
      <w:r w:rsidR="00BA2A1B" w:rsidRPr="00C045E8">
        <w:rPr>
          <w:lang w:val="en-US"/>
        </w:rPr>
        <w:t>flaws</w:t>
      </w:r>
      <w:r w:rsidRPr="00C045E8">
        <w:rPr>
          <w:lang w:val="en-US"/>
        </w:rPr>
        <w:t xml:space="preserve"> and </w:t>
      </w:r>
      <w:r w:rsidR="00BA2A1B" w:rsidRPr="00C045E8">
        <w:rPr>
          <w:lang w:val="en-US"/>
        </w:rPr>
        <w:t>vulnerabilities in shady technological configurations</w:t>
      </w:r>
      <w:r w:rsidR="00604257">
        <w:rPr>
          <w:lang w:val="en-US"/>
        </w:rPr>
        <w:t xml:space="preserve">. </w:t>
      </w:r>
      <w:r w:rsidR="00BA2A1B" w:rsidRPr="00C045E8">
        <w:rPr>
          <w:lang w:val="en-US"/>
        </w:rPr>
        <w:t xml:space="preserve">NATO must universalize </w:t>
      </w:r>
      <w:r w:rsidRPr="00C045E8">
        <w:rPr>
          <w:lang w:val="en-US"/>
        </w:rPr>
        <w:t xml:space="preserve">and propose clear frameworks of </w:t>
      </w:r>
      <w:r w:rsidR="00BA2A1B" w:rsidRPr="00C045E8">
        <w:rPr>
          <w:lang w:val="en-US"/>
        </w:rPr>
        <w:t xml:space="preserve">tracking system within the alliance, </w:t>
      </w:r>
      <w:r w:rsidRPr="00C045E8">
        <w:rPr>
          <w:lang w:val="en-US"/>
        </w:rPr>
        <w:t xml:space="preserve">to create </w:t>
      </w:r>
      <w:r w:rsidR="00BA2A1B" w:rsidRPr="00C045E8">
        <w:rPr>
          <w:lang w:val="en-US"/>
        </w:rPr>
        <w:t>effective barriers for malicious behavior online</w:t>
      </w:r>
      <w:r w:rsidRPr="00C045E8">
        <w:rPr>
          <w:lang w:val="en-US"/>
        </w:rPr>
        <w:t>. Portugal believes that to prevent emerging threats towards NATO, the alliance should adopt a proactive and multidisciplinary approach while adopting more cyber policies. Finally, it should invest further in DIANA, and increase a sense of international collaboration on the matter.</w:t>
      </w:r>
    </w:p>
    <w:p w14:paraId="65A057CE" w14:textId="77777777" w:rsidR="00BA2A1B" w:rsidRPr="00C045E8" w:rsidRDefault="00BA2A1B" w:rsidP="00BA2A1B">
      <w:pPr>
        <w:jc w:val="both"/>
        <w:rPr>
          <w:lang w:val="en-US"/>
        </w:rPr>
      </w:pPr>
    </w:p>
    <w:p w14:paraId="3FF51F89" w14:textId="77777777" w:rsidR="00581D67" w:rsidRPr="00C045E8" w:rsidRDefault="00581D67" w:rsidP="00BA2A1B">
      <w:pPr>
        <w:jc w:val="both"/>
        <w:rPr>
          <w:lang w:val="en-US"/>
        </w:rPr>
      </w:pPr>
    </w:p>
    <w:p w14:paraId="3865047A" w14:textId="77777777" w:rsidR="00581D67" w:rsidRPr="00C045E8" w:rsidRDefault="00581D67" w:rsidP="00BA2A1B">
      <w:pPr>
        <w:jc w:val="both"/>
        <w:rPr>
          <w:lang w:val="en-US"/>
        </w:rPr>
      </w:pPr>
    </w:p>
    <w:p w14:paraId="3D6FCC55" w14:textId="77777777" w:rsidR="00BA2A1B" w:rsidRPr="00C045E8" w:rsidRDefault="00BA2A1B" w:rsidP="00BA2A1B">
      <w:pPr>
        <w:jc w:val="both"/>
        <w:rPr>
          <w:b/>
          <w:bCs/>
          <w:u w:val="single"/>
          <w:lang w:val="en-US"/>
        </w:rPr>
      </w:pPr>
      <w:r w:rsidRPr="00C045E8">
        <w:rPr>
          <w:b/>
          <w:bCs/>
          <w:u w:val="single"/>
          <w:lang w:val="en-US"/>
        </w:rPr>
        <w:t>Topic C: Development of New Frameworks for Humanitarian Aid and Crisis Response</w:t>
      </w:r>
    </w:p>
    <w:p w14:paraId="04FEB233" w14:textId="77777777" w:rsidR="00BA2A1B" w:rsidRPr="00C045E8" w:rsidRDefault="00BA2A1B" w:rsidP="00BA2A1B">
      <w:pPr>
        <w:rPr>
          <w:lang w:val="en-US"/>
        </w:rPr>
      </w:pPr>
    </w:p>
    <w:p w14:paraId="2FB1B793" w14:textId="18430E28" w:rsidR="003969D3" w:rsidRPr="00C045E8" w:rsidRDefault="00BA2A1B" w:rsidP="003969D3">
      <w:pPr>
        <w:jc w:val="both"/>
        <w:rPr>
          <w:lang w:val="en-US"/>
        </w:rPr>
      </w:pPr>
      <w:r w:rsidRPr="00C045E8">
        <w:rPr>
          <w:lang w:val="en-US"/>
        </w:rPr>
        <w:t xml:space="preserve">Humanitarian aid as always been in the center of Portugal’s values and priorities, as it helped multiple countries recover, during and post-conflict. </w:t>
      </w:r>
      <w:r w:rsidR="003969D3" w:rsidRPr="00C045E8">
        <w:rPr>
          <w:lang w:val="en-US"/>
        </w:rPr>
        <w:t>In fact, the country has been highly implicated in NATO’s humanitarian aid response a</w:t>
      </w:r>
      <w:r w:rsidR="00880C6D" w:rsidRPr="00C045E8">
        <w:rPr>
          <w:lang w:val="en-US"/>
        </w:rPr>
        <w:t xml:space="preserve">s one of the main security providers of Ukraine </w:t>
      </w:r>
      <w:r w:rsidR="00880C6D" w:rsidRPr="00C045E8">
        <w:rPr>
          <w:lang w:val="en-US"/>
        </w:rPr>
        <w:t xml:space="preserve">since </w:t>
      </w:r>
      <w:r w:rsidR="00880C6D" w:rsidRPr="00C045E8">
        <w:rPr>
          <w:lang w:val="en-US"/>
        </w:rPr>
        <w:t>2023</w:t>
      </w:r>
      <w:r w:rsidR="003969D3" w:rsidRPr="00C045E8">
        <w:rPr>
          <w:lang w:val="en-US"/>
        </w:rPr>
        <w:t>. T</w:t>
      </w:r>
      <w:r w:rsidR="00880C6D" w:rsidRPr="00C045E8">
        <w:rPr>
          <w:lang w:val="en-US"/>
        </w:rPr>
        <w:t>he Ministry of Defense of Portugal as assured that military aid packages were actively sent, to not only help the active military forces, but the citizens in greater dange</w:t>
      </w:r>
      <w:r w:rsidR="003969D3" w:rsidRPr="00C045E8">
        <w:rPr>
          <w:lang w:val="en-US"/>
        </w:rPr>
        <w:t>r, as well has welcoming Ukrainian refugees (NATO, 202</w:t>
      </w:r>
      <w:r w:rsidR="00C045E8">
        <w:rPr>
          <w:lang w:val="en-US"/>
        </w:rPr>
        <w:t>4</w:t>
      </w:r>
      <w:r w:rsidR="003969D3" w:rsidRPr="00C045E8">
        <w:rPr>
          <w:lang w:val="en-US"/>
        </w:rPr>
        <w:t>)</w:t>
      </w:r>
      <w:r w:rsidR="00880C6D" w:rsidRPr="00C045E8">
        <w:rPr>
          <w:lang w:val="en-US"/>
        </w:rPr>
        <w:t xml:space="preserve">. </w:t>
      </w:r>
      <w:r w:rsidR="003969D3" w:rsidRPr="00C045E8">
        <w:rPr>
          <w:lang w:val="en-US"/>
        </w:rPr>
        <w:t xml:space="preserve">The region has also offered its support to Gaza, has it has been announced during the International Conference for the Civilian Population in Gaza that 10 million euros was </w:t>
      </w:r>
      <w:r w:rsidR="003969D3" w:rsidRPr="00C045E8">
        <w:rPr>
          <w:lang w:val="en-US"/>
        </w:rPr>
        <w:lastRenderedPageBreak/>
        <w:t>going to be invested towards humanitarian help for the ongoing crisis and provide humanitarian aid (Portugal</w:t>
      </w:r>
      <w:r w:rsidR="00604257">
        <w:rPr>
          <w:lang w:val="en-US"/>
        </w:rPr>
        <w:t xml:space="preserve"> Government</w:t>
      </w:r>
      <w:r w:rsidR="003969D3" w:rsidRPr="00C045E8">
        <w:rPr>
          <w:lang w:val="en-US"/>
        </w:rPr>
        <w:t>, 2023). Moreover, t</w:t>
      </w:r>
      <w:r w:rsidR="003969D3" w:rsidRPr="00C045E8">
        <w:rPr>
          <w:lang w:val="en-US"/>
        </w:rPr>
        <w:t xml:space="preserve">he country’s foreign aid policy </w:t>
      </w:r>
      <w:r w:rsidR="003969D3" w:rsidRPr="00C045E8">
        <w:rPr>
          <w:lang w:val="en-US"/>
        </w:rPr>
        <w:t>actively</w:t>
      </w:r>
      <w:r w:rsidR="003969D3" w:rsidRPr="00C045E8">
        <w:rPr>
          <w:lang w:val="en-US"/>
        </w:rPr>
        <w:t xml:space="preserve"> helps living conditions from worsening in a multitude of countries. In 2019, the Mozambique Recovery and Reconstruction Support Fund was implemented by Portugal to help after the unfortunate consequences of the Cabo Delgado Province insurgency (</w:t>
      </w:r>
      <w:r w:rsidR="00604257">
        <w:rPr>
          <w:lang w:val="en-US"/>
        </w:rPr>
        <w:t>NATO, 2022</w:t>
      </w:r>
      <w:r w:rsidR="003969D3" w:rsidRPr="00C045E8">
        <w:rPr>
          <w:lang w:val="en-US"/>
        </w:rPr>
        <w:t>).</w:t>
      </w:r>
    </w:p>
    <w:p w14:paraId="72C65B55" w14:textId="77777777" w:rsidR="00BA2A1B" w:rsidRPr="00C045E8" w:rsidRDefault="00BA2A1B" w:rsidP="00BA2A1B">
      <w:pPr>
        <w:jc w:val="both"/>
        <w:rPr>
          <w:lang w:val="en-US"/>
        </w:rPr>
      </w:pPr>
    </w:p>
    <w:p w14:paraId="2290C3E9" w14:textId="59355054" w:rsidR="00BA2A1B" w:rsidRPr="00C045E8" w:rsidRDefault="001F281F" w:rsidP="00BA2A1B">
      <w:pPr>
        <w:jc w:val="both"/>
        <w:rPr>
          <w:lang w:val="en-US"/>
        </w:rPr>
      </w:pPr>
      <w:r w:rsidRPr="00C045E8">
        <w:rPr>
          <w:lang w:val="en-US"/>
        </w:rPr>
        <w:t xml:space="preserve">Portugal is committed to ensure the development of clearer frameworks around humanitarian aid and crisis response amongst </w:t>
      </w:r>
      <w:r w:rsidR="00BA2A1B" w:rsidRPr="00C045E8">
        <w:rPr>
          <w:lang w:val="en-US"/>
        </w:rPr>
        <w:t>NATO</w:t>
      </w:r>
      <w:r w:rsidRPr="00C045E8">
        <w:rPr>
          <w:lang w:val="en-US"/>
        </w:rPr>
        <w:t>. I</w:t>
      </w:r>
      <w:r w:rsidR="00BA2A1B" w:rsidRPr="00C045E8">
        <w:rPr>
          <w:lang w:val="en-US"/>
        </w:rPr>
        <w:t xml:space="preserve">nstead of adopting a view centered around the limitations of specific military measures, while ensuring the security of its alliance during interventions, </w:t>
      </w:r>
      <w:r w:rsidRPr="00C045E8">
        <w:rPr>
          <w:lang w:val="en-US"/>
        </w:rPr>
        <w:t xml:space="preserve">NATO </w:t>
      </w:r>
      <w:r w:rsidR="00BA2A1B" w:rsidRPr="00C045E8">
        <w:rPr>
          <w:lang w:val="en-US"/>
        </w:rPr>
        <w:t xml:space="preserve">should focus on the need towards greater humanitarian aid efforts. </w:t>
      </w:r>
      <w:r w:rsidRPr="00C045E8">
        <w:rPr>
          <w:lang w:val="en-US"/>
        </w:rPr>
        <w:t>T</w:t>
      </w:r>
      <w:r w:rsidR="00BA2A1B" w:rsidRPr="00C045E8">
        <w:rPr>
          <w:lang w:val="en-US"/>
        </w:rPr>
        <w:t xml:space="preserve">he implementation of long-term sustainable changes </w:t>
      </w:r>
      <w:r w:rsidRPr="00C045E8">
        <w:rPr>
          <w:lang w:val="en-US"/>
        </w:rPr>
        <w:t>is</w:t>
      </w:r>
      <w:r w:rsidR="00BA2A1B" w:rsidRPr="00C045E8">
        <w:rPr>
          <w:lang w:val="en-US"/>
        </w:rPr>
        <w:t xml:space="preserve"> essential, by collaborating.</w:t>
      </w:r>
      <w:r w:rsidRPr="00C045E8">
        <w:rPr>
          <w:lang w:val="en-US"/>
        </w:rPr>
        <w:t xml:space="preserve"> </w:t>
      </w:r>
      <w:r w:rsidR="00BA2A1B" w:rsidRPr="00C045E8">
        <w:rPr>
          <w:lang w:val="en-US"/>
        </w:rPr>
        <w:t xml:space="preserve">NATO </w:t>
      </w:r>
      <w:r w:rsidRPr="00C045E8">
        <w:rPr>
          <w:lang w:val="en-US"/>
        </w:rPr>
        <w:t xml:space="preserve">recent </w:t>
      </w:r>
      <w:r w:rsidR="00BA2A1B" w:rsidRPr="00C045E8">
        <w:rPr>
          <w:lang w:val="en-US"/>
        </w:rPr>
        <w:t>technological advancements would be very useful to include to current military interventions</w:t>
      </w:r>
      <w:r w:rsidRPr="00C045E8">
        <w:rPr>
          <w:lang w:val="en-US"/>
        </w:rPr>
        <w:t xml:space="preserve"> for humanitarian aid</w:t>
      </w:r>
      <w:r w:rsidR="00BA2A1B" w:rsidRPr="00C045E8">
        <w:rPr>
          <w:lang w:val="en-US"/>
        </w:rPr>
        <w:t xml:space="preserve">. For example, the implementation of more Unmanned Aerial Vehicles (UAVs), in disaster response would benefit local areas </w:t>
      </w:r>
      <w:r w:rsidRPr="00C045E8">
        <w:rPr>
          <w:lang w:val="en-US"/>
        </w:rPr>
        <w:t xml:space="preserve">has the drones would </w:t>
      </w:r>
      <w:r w:rsidR="00BA2A1B" w:rsidRPr="00C045E8">
        <w:rPr>
          <w:lang w:val="en-US"/>
        </w:rPr>
        <w:t>ensure military security</w:t>
      </w:r>
      <w:r w:rsidRPr="00C045E8">
        <w:rPr>
          <w:lang w:val="en-US"/>
        </w:rPr>
        <w:t xml:space="preserve"> </w:t>
      </w:r>
      <w:r w:rsidRPr="00C045E8">
        <w:rPr>
          <w:lang w:val="en-US"/>
        </w:rPr>
        <w:t>(</w:t>
      </w:r>
      <w:r w:rsidR="00604257">
        <w:rPr>
          <w:lang w:val="en-US"/>
        </w:rPr>
        <w:t>International Trade Administration, 2024</w:t>
      </w:r>
      <w:r w:rsidRPr="00C045E8">
        <w:rPr>
          <w:lang w:val="en-US"/>
        </w:rPr>
        <w:t>)</w:t>
      </w:r>
      <w:r w:rsidR="00BA2A1B" w:rsidRPr="00C045E8">
        <w:rPr>
          <w:lang w:val="en-US"/>
        </w:rPr>
        <w:t>. It is the development of initiatives to help further local territories often forgotten that will make a difference in the long term.</w:t>
      </w:r>
    </w:p>
    <w:p w14:paraId="26B88B73" w14:textId="77777777" w:rsidR="00BA2A1B" w:rsidRPr="00C045E8" w:rsidRDefault="00BA2A1B" w:rsidP="00BA2A1B">
      <w:pPr>
        <w:jc w:val="both"/>
        <w:rPr>
          <w:lang w:val="en-US"/>
        </w:rPr>
      </w:pPr>
    </w:p>
    <w:p w14:paraId="06AA19A2" w14:textId="446A4A36" w:rsidR="00BA2A1B" w:rsidRPr="00C045E8" w:rsidRDefault="00BA2A1B" w:rsidP="001F281F">
      <w:pPr>
        <w:jc w:val="both"/>
        <w:rPr>
          <w:lang w:val="en-US"/>
        </w:rPr>
      </w:pPr>
      <w:r w:rsidRPr="00C045E8">
        <w:rPr>
          <w:lang w:val="en-US"/>
        </w:rPr>
        <w:t xml:space="preserve">Thus, </w:t>
      </w:r>
      <w:r w:rsidR="001F281F" w:rsidRPr="00C045E8">
        <w:rPr>
          <w:lang w:val="en-US"/>
        </w:rPr>
        <w:t xml:space="preserve">NATO </w:t>
      </w:r>
      <w:r w:rsidRPr="00C045E8">
        <w:rPr>
          <w:lang w:val="en-US"/>
        </w:rPr>
        <w:t>should put its focus toward the establishment of more permanent infrastructures</w:t>
      </w:r>
      <w:r w:rsidR="001F281F" w:rsidRPr="00C045E8">
        <w:rPr>
          <w:lang w:val="en-US"/>
        </w:rPr>
        <w:t xml:space="preserve"> for humanitarian aid, </w:t>
      </w:r>
      <w:r w:rsidRPr="00C045E8">
        <w:rPr>
          <w:lang w:val="en-US"/>
        </w:rPr>
        <w:t>ensuring the long-term viability of regions</w:t>
      </w:r>
      <w:r w:rsidR="001F281F" w:rsidRPr="00C045E8">
        <w:rPr>
          <w:lang w:val="en-US"/>
        </w:rPr>
        <w:t xml:space="preserve"> with restricted access to help</w:t>
      </w:r>
      <w:r w:rsidRPr="00C045E8">
        <w:rPr>
          <w:lang w:val="en-US"/>
        </w:rPr>
        <w:t xml:space="preserve">. </w:t>
      </w:r>
    </w:p>
    <w:p w14:paraId="46A619F8" w14:textId="77777777" w:rsidR="00BA2A1B" w:rsidRPr="00C045E8" w:rsidRDefault="00BA2A1B" w:rsidP="00BA2A1B">
      <w:pPr>
        <w:rPr>
          <w:lang w:val="en-US"/>
        </w:rPr>
      </w:pPr>
    </w:p>
    <w:p w14:paraId="6D3F08D2" w14:textId="77777777" w:rsidR="00BA2A1B" w:rsidRPr="00C045E8" w:rsidRDefault="00BA2A1B" w:rsidP="00BA2A1B">
      <w:pPr>
        <w:rPr>
          <w:lang w:val="en-US"/>
        </w:rPr>
      </w:pPr>
    </w:p>
    <w:p w14:paraId="4C8C02CB" w14:textId="77777777" w:rsidR="00BA2A1B" w:rsidRPr="00C045E8" w:rsidRDefault="00BA2A1B" w:rsidP="00BA2A1B">
      <w:pPr>
        <w:rPr>
          <w:lang w:val="en-US"/>
        </w:rPr>
      </w:pPr>
    </w:p>
    <w:p w14:paraId="5AEECF8D" w14:textId="77777777" w:rsidR="00BA2A1B" w:rsidRPr="00C045E8" w:rsidRDefault="00BA2A1B" w:rsidP="00BA2A1B">
      <w:pPr>
        <w:rPr>
          <w:lang w:val="en-US"/>
        </w:rPr>
      </w:pPr>
    </w:p>
    <w:p w14:paraId="3CE2FFAB" w14:textId="77777777" w:rsidR="001F281F" w:rsidRPr="00C045E8" w:rsidRDefault="001F281F" w:rsidP="00BA2A1B">
      <w:pPr>
        <w:rPr>
          <w:lang w:val="en-US"/>
        </w:rPr>
      </w:pPr>
    </w:p>
    <w:p w14:paraId="5096BDF5" w14:textId="77777777" w:rsidR="001F281F" w:rsidRPr="00C045E8" w:rsidRDefault="001F281F" w:rsidP="00BA2A1B">
      <w:pPr>
        <w:rPr>
          <w:lang w:val="en-US"/>
        </w:rPr>
      </w:pPr>
    </w:p>
    <w:p w14:paraId="6A6665A8" w14:textId="77777777" w:rsidR="001F281F" w:rsidRPr="00C045E8" w:rsidRDefault="001F281F" w:rsidP="00BA2A1B">
      <w:pPr>
        <w:rPr>
          <w:lang w:val="en-US"/>
        </w:rPr>
      </w:pPr>
    </w:p>
    <w:p w14:paraId="1D3FDC03" w14:textId="77777777" w:rsidR="001F281F" w:rsidRPr="00C045E8" w:rsidRDefault="001F281F" w:rsidP="00BA2A1B">
      <w:pPr>
        <w:rPr>
          <w:lang w:val="en-US"/>
        </w:rPr>
      </w:pPr>
    </w:p>
    <w:p w14:paraId="231D165A" w14:textId="77777777" w:rsidR="001F281F" w:rsidRPr="00C045E8" w:rsidRDefault="001F281F" w:rsidP="00BA2A1B">
      <w:pPr>
        <w:rPr>
          <w:lang w:val="en-US"/>
        </w:rPr>
      </w:pPr>
    </w:p>
    <w:p w14:paraId="4BB9E06F" w14:textId="77777777" w:rsidR="001F281F" w:rsidRPr="00C045E8" w:rsidRDefault="001F281F" w:rsidP="00BA2A1B">
      <w:pPr>
        <w:rPr>
          <w:lang w:val="en-US"/>
        </w:rPr>
      </w:pPr>
    </w:p>
    <w:p w14:paraId="2265A13F" w14:textId="77777777" w:rsidR="001F281F" w:rsidRPr="00C045E8" w:rsidRDefault="001F281F" w:rsidP="00BA2A1B">
      <w:pPr>
        <w:rPr>
          <w:lang w:val="en-US"/>
        </w:rPr>
      </w:pPr>
    </w:p>
    <w:p w14:paraId="6534724C" w14:textId="77777777" w:rsidR="001F281F" w:rsidRPr="00C045E8" w:rsidRDefault="001F281F" w:rsidP="00BA2A1B">
      <w:pPr>
        <w:rPr>
          <w:lang w:val="en-US"/>
        </w:rPr>
      </w:pPr>
    </w:p>
    <w:p w14:paraId="4D707D7A" w14:textId="77777777" w:rsidR="001F281F" w:rsidRPr="00C045E8" w:rsidRDefault="001F281F" w:rsidP="00BA2A1B">
      <w:pPr>
        <w:rPr>
          <w:lang w:val="en-US"/>
        </w:rPr>
      </w:pPr>
    </w:p>
    <w:p w14:paraId="310F354F" w14:textId="77777777" w:rsidR="001F281F" w:rsidRPr="00C045E8" w:rsidRDefault="001F281F" w:rsidP="00BA2A1B">
      <w:pPr>
        <w:rPr>
          <w:lang w:val="en-US"/>
        </w:rPr>
      </w:pPr>
    </w:p>
    <w:p w14:paraId="65FD9BCE" w14:textId="77777777" w:rsidR="001F281F" w:rsidRPr="00C045E8" w:rsidRDefault="001F281F" w:rsidP="00BA2A1B">
      <w:pPr>
        <w:rPr>
          <w:lang w:val="en-US"/>
        </w:rPr>
      </w:pPr>
    </w:p>
    <w:p w14:paraId="6E7B6BC6" w14:textId="77777777" w:rsidR="001F281F" w:rsidRPr="00C045E8" w:rsidRDefault="001F281F" w:rsidP="00BA2A1B">
      <w:pPr>
        <w:rPr>
          <w:lang w:val="en-US"/>
        </w:rPr>
      </w:pPr>
    </w:p>
    <w:p w14:paraId="7CDE98B0" w14:textId="77777777" w:rsidR="001F281F" w:rsidRPr="00C045E8" w:rsidRDefault="001F281F" w:rsidP="00BA2A1B">
      <w:pPr>
        <w:rPr>
          <w:lang w:val="en-US"/>
        </w:rPr>
      </w:pPr>
    </w:p>
    <w:p w14:paraId="17E5A28A" w14:textId="77777777" w:rsidR="001F281F" w:rsidRPr="00C045E8" w:rsidRDefault="001F281F" w:rsidP="00BA2A1B">
      <w:pPr>
        <w:rPr>
          <w:lang w:val="en-US"/>
        </w:rPr>
      </w:pPr>
    </w:p>
    <w:p w14:paraId="17007C49" w14:textId="77777777" w:rsidR="001F281F" w:rsidRPr="00C045E8" w:rsidRDefault="001F281F" w:rsidP="00BA2A1B">
      <w:pPr>
        <w:rPr>
          <w:lang w:val="en-US"/>
        </w:rPr>
      </w:pPr>
    </w:p>
    <w:p w14:paraId="66723E14" w14:textId="77777777" w:rsidR="001F281F" w:rsidRPr="00C045E8" w:rsidRDefault="001F281F" w:rsidP="00BA2A1B">
      <w:pPr>
        <w:rPr>
          <w:lang w:val="en-US"/>
        </w:rPr>
      </w:pPr>
    </w:p>
    <w:p w14:paraId="5797B168" w14:textId="77777777" w:rsidR="001F281F" w:rsidRPr="00C045E8" w:rsidRDefault="001F281F" w:rsidP="00BA2A1B">
      <w:pPr>
        <w:rPr>
          <w:lang w:val="en-US"/>
        </w:rPr>
      </w:pPr>
    </w:p>
    <w:p w14:paraId="7F1338EE" w14:textId="77777777" w:rsidR="001F281F" w:rsidRPr="00C045E8" w:rsidRDefault="001F281F" w:rsidP="00BA2A1B">
      <w:pPr>
        <w:rPr>
          <w:lang w:val="en-US"/>
        </w:rPr>
      </w:pPr>
    </w:p>
    <w:p w14:paraId="74C0F704" w14:textId="77777777" w:rsidR="001F281F" w:rsidRPr="00C045E8" w:rsidRDefault="001F281F" w:rsidP="00BA2A1B">
      <w:pPr>
        <w:rPr>
          <w:lang w:val="en-US"/>
        </w:rPr>
      </w:pPr>
    </w:p>
    <w:p w14:paraId="169D2B38" w14:textId="77777777" w:rsidR="00BA2A1B" w:rsidRPr="00C045E8" w:rsidRDefault="00BA2A1B" w:rsidP="00BA2A1B">
      <w:pPr>
        <w:rPr>
          <w:lang w:val="en-US"/>
        </w:rPr>
      </w:pPr>
    </w:p>
    <w:p w14:paraId="268FB267" w14:textId="77777777" w:rsidR="00BA2A1B" w:rsidRDefault="00BA2A1B" w:rsidP="00BA2A1B">
      <w:pPr>
        <w:jc w:val="center"/>
        <w:rPr>
          <w:b/>
          <w:bCs/>
          <w:lang w:val="en-US"/>
        </w:rPr>
      </w:pPr>
      <w:r w:rsidRPr="00C045E8">
        <w:rPr>
          <w:b/>
          <w:bCs/>
          <w:lang w:val="en-US"/>
        </w:rPr>
        <w:lastRenderedPageBreak/>
        <w:t>References</w:t>
      </w:r>
    </w:p>
    <w:p w14:paraId="269EA04F" w14:textId="77777777" w:rsidR="00FB25DE" w:rsidRPr="00C045E8" w:rsidRDefault="00FB25DE" w:rsidP="00BA2A1B">
      <w:pPr>
        <w:jc w:val="center"/>
        <w:rPr>
          <w:b/>
          <w:bCs/>
          <w:lang w:val="en-US"/>
        </w:rPr>
      </w:pPr>
    </w:p>
    <w:p w14:paraId="142EA892" w14:textId="1DF9E786" w:rsidR="00C045E8" w:rsidRPr="00FB25DE" w:rsidRDefault="00FB25DE" w:rsidP="00FB25DE">
      <w:pPr>
        <w:spacing w:before="100" w:beforeAutospacing="1" w:after="100" w:afterAutospacing="1"/>
        <w:rPr>
          <w:color w:val="111111"/>
          <w:lang w:val="en-US"/>
        </w:rPr>
      </w:pPr>
      <w:r w:rsidRPr="00C045E8">
        <w:rPr>
          <w:color w:val="111111"/>
          <w:lang w:val="en-US"/>
        </w:rPr>
        <w:t xml:space="preserve">Andrew, E., Landry, A. (2023). Canadian implications in NATO’s renewed energy </w:t>
      </w:r>
      <w:r>
        <w:rPr>
          <w:color w:val="111111"/>
          <w:lang w:val="en-US"/>
        </w:rPr>
        <w:tab/>
      </w:r>
      <w:r w:rsidRPr="00C045E8">
        <w:rPr>
          <w:color w:val="111111"/>
          <w:lang w:val="en-US"/>
        </w:rPr>
        <w:t>security role.</w:t>
      </w:r>
      <w:r w:rsidRPr="00C045E8">
        <w:rPr>
          <w:i/>
          <w:iCs/>
          <w:color w:val="111111"/>
          <w:lang w:val="en-US"/>
        </w:rPr>
        <w:t xml:space="preserve"> Canadian Global Affairs Institute. </w:t>
      </w:r>
      <w:r>
        <w:rPr>
          <w:i/>
          <w:iCs/>
          <w:color w:val="111111"/>
          <w:lang w:val="en-US"/>
        </w:rPr>
        <w:tab/>
      </w:r>
      <w:hyperlink r:id="rId5" w:history="1">
        <w:r w:rsidRPr="009C3BCA">
          <w:rPr>
            <w:rStyle w:val="Hyperlien"/>
            <w:lang w:val="en-US"/>
          </w:rPr>
          <w:t>https://www.cgai.ca/c</w:t>
        </w:r>
        <w:r w:rsidRPr="009C3BCA">
          <w:rPr>
            <w:rStyle w:val="Hyperlien"/>
            <w:lang w:val="en-US"/>
          </w:rPr>
          <w:t>a</w:t>
        </w:r>
        <w:r w:rsidRPr="009C3BCA">
          <w:rPr>
            <w:rStyle w:val="Hyperlien"/>
            <w:lang w:val="en-US"/>
          </w:rPr>
          <w:t>nadian_implications_in_natos_renewed_energy_security_r</w:t>
        </w:r>
        <w:r w:rsidRPr="009C3BCA">
          <w:rPr>
            <w:rStyle w:val="Hyperlien"/>
            <w:lang w:val="en-US"/>
          </w:rPr>
          <w:tab/>
          <w:t>ole</w:t>
        </w:r>
      </w:hyperlink>
    </w:p>
    <w:p w14:paraId="5AF10F0B" w14:textId="77777777" w:rsidR="00C045E8" w:rsidRDefault="00BA2A1B" w:rsidP="009D5726">
      <w:pPr>
        <w:rPr>
          <w:color w:val="111111"/>
        </w:rPr>
      </w:pPr>
      <w:r w:rsidRPr="00C045E8">
        <w:rPr>
          <w:color w:val="111111"/>
          <w:lang w:val="en-US"/>
        </w:rPr>
        <w:t xml:space="preserve">Bento-Gonçalves, A., Vieira, A., da </w:t>
      </w:r>
      <w:proofErr w:type="spellStart"/>
      <w:r w:rsidRPr="00C045E8">
        <w:rPr>
          <w:color w:val="111111"/>
          <w:lang w:val="en-US"/>
        </w:rPr>
        <w:t>Vinha</w:t>
      </w:r>
      <w:proofErr w:type="spellEnd"/>
      <w:r w:rsidRPr="00C045E8">
        <w:rPr>
          <w:color w:val="111111"/>
          <w:lang w:val="en-US"/>
        </w:rPr>
        <w:t xml:space="preserve">, L., &amp; Hamada, S. (2018). </w:t>
      </w:r>
      <w:r w:rsidRPr="00C045E8">
        <w:rPr>
          <w:color w:val="111111"/>
        </w:rPr>
        <w:t xml:space="preserve">Changements des </w:t>
      </w:r>
    </w:p>
    <w:p w14:paraId="73F89ED5" w14:textId="77777777" w:rsidR="00C045E8" w:rsidRDefault="00BA2A1B" w:rsidP="00C045E8">
      <w:pPr>
        <w:ind w:firstLine="708"/>
        <w:rPr>
          <w:rStyle w:val="Accentuation"/>
          <w:color w:val="111111"/>
        </w:rPr>
      </w:pPr>
      <w:proofErr w:type="gramStart"/>
      <w:r w:rsidRPr="00C045E8">
        <w:rPr>
          <w:color w:val="111111"/>
        </w:rPr>
        <w:t>zones</w:t>
      </w:r>
      <w:proofErr w:type="gramEnd"/>
      <w:r w:rsidRPr="00C045E8">
        <w:rPr>
          <w:color w:val="111111"/>
        </w:rPr>
        <w:t xml:space="preserve"> forestières portugaises depuis la dernière décennie du </w:t>
      </w:r>
      <w:proofErr w:type="spellStart"/>
      <w:r w:rsidRPr="00C045E8">
        <w:rPr>
          <w:color w:val="111111"/>
        </w:rPr>
        <w:t>xxe</w:t>
      </w:r>
      <w:proofErr w:type="spellEnd"/>
      <w:r w:rsidRPr="00C045E8">
        <w:rPr>
          <w:color w:val="111111"/>
        </w:rPr>
        <w:t xml:space="preserve"> siècle.</w:t>
      </w:r>
      <w:r w:rsidRPr="00C045E8">
        <w:rPr>
          <w:rStyle w:val="Accentuation"/>
          <w:color w:val="111111"/>
        </w:rPr>
        <w:t xml:space="preserve"> Revue </w:t>
      </w:r>
    </w:p>
    <w:p w14:paraId="3F293974" w14:textId="4E4FA0B2" w:rsidR="00FB25DE" w:rsidRDefault="00BA2A1B" w:rsidP="00FB25DE">
      <w:pPr>
        <w:ind w:left="708"/>
      </w:pPr>
      <w:proofErr w:type="gramStart"/>
      <w:r w:rsidRPr="00C045E8">
        <w:rPr>
          <w:rStyle w:val="Accentuation"/>
          <w:color w:val="111111"/>
        </w:rPr>
        <w:t>géographique</w:t>
      </w:r>
      <w:proofErr w:type="gramEnd"/>
      <w:r w:rsidRPr="00C045E8">
        <w:rPr>
          <w:rStyle w:val="Accentuation"/>
          <w:color w:val="111111"/>
        </w:rPr>
        <w:t xml:space="preserve"> des pays méditerranéens</w:t>
      </w:r>
      <w:r w:rsidR="003B14E8" w:rsidRPr="00C045E8">
        <w:t xml:space="preserve"> </w:t>
      </w:r>
      <w:hyperlink r:id="rId6" w:history="1">
        <w:r w:rsidR="003B14E8" w:rsidRPr="00C045E8">
          <w:rPr>
            <w:color w:val="336699"/>
            <w:u w:val="single"/>
          </w:rPr>
          <w:t>https://doi.org/10.4000/mediterranee.10025</w:t>
        </w:r>
      </w:hyperlink>
    </w:p>
    <w:p w14:paraId="22F556C3" w14:textId="77777777" w:rsidR="00FB25DE" w:rsidRDefault="00FB25DE" w:rsidP="00FB25DE">
      <w:pPr>
        <w:spacing w:before="100" w:beforeAutospacing="1" w:after="100" w:afterAutospacing="1"/>
        <w:rPr>
          <w:color w:val="111111"/>
        </w:rPr>
      </w:pPr>
      <w:r w:rsidRPr="00C045E8">
        <w:rPr>
          <w:color w:val="111111"/>
        </w:rPr>
        <w:t xml:space="preserve">Courrier International. (2022, </w:t>
      </w:r>
      <w:proofErr w:type="spellStart"/>
      <w:r w:rsidRPr="00C045E8">
        <w:rPr>
          <w:color w:val="111111"/>
        </w:rPr>
        <w:t>February</w:t>
      </w:r>
      <w:proofErr w:type="spellEnd"/>
      <w:r w:rsidRPr="00C045E8">
        <w:rPr>
          <w:color w:val="111111"/>
        </w:rPr>
        <w:t xml:space="preserve"> 9). Le Portugal sous le feu d’attaques </w:t>
      </w:r>
      <w:r>
        <w:rPr>
          <w:color w:val="111111"/>
        </w:rPr>
        <w:tab/>
      </w:r>
      <w:r w:rsidRPr="00C045E8">
        <w:rPr>
          <w:color w:val="111111"/>
        </w:rPr>
        <w:t>informatiques. </w:t>
      </w:r>
      <w:r w:rsidRPr="00C045E8">
        <w:rPr>
          <w:i/>
          <w:iCs/>
          <w:color w:val="111111"/>
        </w:rPr>
        <w:t xml:space="preserve">Courrier International. </w:t>
      </w:r>
      <w:r>
        <w:rPr>
          <w:i/>
          <w:iCs/>
          <w:color w:val="111111"/>
        </w:rPr>
        <w:tab/>
      </w:r>
      <w:hyperlink r:id="rId7" w:history="1">
        <w:r w:rsidRPr="009C3BCA">
          <w:rPr>
            <w:rStyle w:val="Hyperlien"/>
          </w:rPr>
          <w:t>https://www.courrierinternational.com/revue-de-presse/piratage-le-portugal-sous-</w:t>
        </w:r>
        <w:r w:rsidRPr="009C3BCA">
          <w:rPr>
            <w:rStyle w:val="Hyperlien"/>
          </w:rPr>
          <w:tab/>
          <w:t>le-feu-</w:t>
        </w:r>
        <w:proofErr w:type="spellStart"/>
        <w:r w:rsidRPr="009C3BCA">
          <w:rPr>
            <w:rStyle w:val="Hyperlien"/>
          </w:rPr>
          <w:t>dattaques</w:t>
        </w:r>
        <w:proofErr w:type="spellEnd"/>
        <w:r w:rsidRPr="009C3BCA">
          <w:rPr>
            <w:rStyle w:val="Hyperlien"/>
          </w:rPr>
          <w:t>-informatiques</w:t>
        </w:r>
      </w:hyperlink>
    </w:p>
    <w:p w14:paraId="7F9C1C44" w14:textId="7F181119" w:rsidR="00FB25DE" w:rsidRDefault="00FB25DE" w:rsidP="00FB25DE">
      <w:pPr>
        <w:spacing w:before="100" w:beforeAutospacing="1" w:after="100" w:afterAutospacing="1"/>
        <w:rPr>
          <w:color w:val="111111"/>
          <w:lang w:val="en-US"/>
        </w:rPr>
      </w:pPr>
      <w:r w:rsidRPr="00604257">
        <w:rPr>
          <w:color w:val="111111"/>
          <w:lang w:val="en-US"/>
        </w:rPr>
        <w:t xml:space="preserve">Diplomatic </w:t>
      </w:r>
      <w:r>
        <w:rPr>
          <w:color w:val="111111"/>
          <w:lang w:val="en-US"/>
        </w:rPr>
        <w:t xml:space="preserve">Portal. </w:t>
      </w:r>
      <w:r w:rsidRPr="00FB25DE">
        <w:rPr>
          <w:color w:val="111111"/>
          <w:lang w:val="en-US"/>
        </w:rPr>
        <w:t xml:space="preserve">(2022, April 7). </w:t>
      </w:r>
      <w:r w:rsidRPr="00604257">
        <w:rPr>
          <w:color w:val="111111"/>
          <w:lang w:val="en-US"/>
        </w:rPr>
        <w:t xml:space="preserve">Portugal hosts two NATO </w:t>
      </w:r>
      <w:r>
        <w:rPr>
          <w:color w:val="111111"/>
          <w:lang w:val="en-US"/>
        </w:rPr>
        <w:t xml:space="preserve">innovation </w:t>
      </w:r>
      <w:proofErr w:type="spellStart"/>
      <w:r>
        <w:rPr>
          <w:color w:val="111111"/>
          <w:lang w:val="en-US"/>
        </w:rPr>
        <w:t>centres</w:t>
      </w:r>
      <w:proofErr w:type="spellEnd"/>
      <w:r>
        <w:rPr>
          <w:color w:val="111111"/>
          <w:lang w:val="en-US"/>
        </w:rPr>
        <w:t xml:space="preserve">. </w:t>
      </w:r>
      <w:r>
        <w:rPr>
          <w:color w:val="111111"/>
          <w:lang w:val="en-US"/>
        </w:rPr>
        <w:tab/>
      </w:r>
      <w:r w:rsidRPr="00604257">
        <w:rPr>
          <w:i/>
          <w:iCs/>
          <w:color w:val="111111"/>
          <w:lang w:val="en-US"/>
        </w:rPr>
        <w:t>República Portuguesa Foreign Affairs.</w:t>
      </w:r>
      <w:r>
        <w:rPr>
          <w:i/>
          <w:iCs/>
          <w:color w:val="111111"/>
          <w:lang w:val="en-US"/>
        </w:rPr>
        <w:t xml:space="preserve"> </w:t>
      </w:r>
      <w:r>
        <w:rPr>
          <w:i/>
          <w:iCs/>
          <w:color w:val="111111"/>
          <w:lang w:val="en-US"/>
        </w:rPr>
        <w:tab/>
      </w:r>
      <w:hyperlink r:id="rId8" w:history="1">
        <w:r w:rsidRPr="009C3BCA">
          <w:rPr>
            <w:rStyle w:val="Hyperlien"/>
            <w:lang w:val="en-US"/>
          </w:rPr>
          <w:t>https://portaldiplomatico.mne.gov.pt/en/communication-and-media/press-</w:t>
        </w:r>
        <w:r w:rsidRPr="009C3BCA">
          <w:rPr>
            <w:rStyle w:val="Hyperlien"/>
            <w:lang w:val="en-US"/>
          </w:rPr>
          <w:tab/>
          <w:t>releases/</w:t>
        </w:r>
        <w:proofErr w:type="spellStart"/>
        <w:r w:rsidRPr="009C3BCA">
          <w:rPr>
            <w:rStyle w:val="Hyperlien"/>
            <w:lang w:val="en-US"/>
          </w:rPr>
          <w:t>portugal</w:t>
        </w:r>
        <w:proofErr w:type="spellEnd"/>
        <w:r w:rsidRPr="009C3BCA">
          <w:rPr>
            <w:rStyle w:val="Hyperlien"/>
            <w:lang w:val="en-US"/>
          </w:rPr>
          <w:t>-hosts-two-</w:t>
        </w:r>
        <w:proofErr w:type="spellStart"/>
        <w:r w:rsidRPr="009C3BCA">
          <w:rPr>
            <w:rStyle w:val="Hyperlien"/>
            <w:lang w:val="en-US"/>
          </w:rPr>
          <w:t>nato</w:t>
        </w:r>
        <w:proofErr w:type="spellEnd"/>
        <w:r w:rsidRPr="009C3BCA">
          <w:rPr>
            <w:rStyle w:val="Hyperlien"/>
            <w:lang w:val="en-US"/>
          </w:rPr>
          <w:t>-innovation-</w:t>
        </w:r>
        <w:proofErr w:type="spellStart"/>
        <w:r w:rsidRPr="009C3BCA">
          <w:rPr>
            <w:rStyle w:val="Hyperlien"/>
            <w:lang w:val="en-US"/>
          </w:rPr>
          <w:t>centres</w:t>
        </w:r>
        <w:proofErr w:type="spellEnd"/>
      </w:hyperlink>
    </w:p>
    <w:p w14:paraId="2CB787FE" w14:textId="18ECB547" w:rsidR="00FB25DE" w:rsidRPr="00FB25DE" w:rsidRDefault="00FB25DE" w:rsidP="00FB25DE">
      <w:pPr>
        <w:spacing w:before="100" w:beforeAutospacing="1" w:after="100" w:afterAutospacing="1"/>
        <w:rPr>
          <w:color w:val="111111"/>
          <w:lang w:val="en-US"/>
        </w:rPr>
      </w:pPr>
      <w:r w:rsidRPr="00C045E8">
        <w:rPr>
          <w:color w:val="111111"/>
          <w:lang w:val="en-US"/>
        </w:rPr>
        <w:t xml:space="preserve">International Energy Agency. (2021, August 2021). </w:t>
      </w:r>
      <w:r w:rsidRPr="00C045E8">
        <w:rPr>
          <w:i/>
          <w:iCs/>
          <w:color w:val="111111"/>
          <w:lang w:val="en-US"/>
        </w:rPr>
        <w:t xml:space="preserve">Portugal climate resilience policy </w:t>
      </w:r>
      <w:r>
        <w:rPr>
          <w:i/>
          <w:iCs/>
          <w:color w:val="111111"/>
          <w:lang w:val="en-US"/>
        </w:rPr>
        <w:tab/>
      </w:r>
      <w:r w:rsidRPr="00C045E8">
        <w:rPr>
          <w:i/>
          <w:iCs/>
          <w:color w:val="111111"/>
          <w:lang w:val="en-US"/>
        </w:rPr>
        <w:t>indicator</w:t>
      </w:r>
      <w:r w:rsidRPr="00C045E8">
        <w:rPr>
          <w:color w:val="111111"/>
          <w:lang w:val="en-US"/>
        </w:rPr>
        <w:t xml:space="preserve">. IDE50 </w:t>
      </w:r>
      <w:hyperlink r:id="rId9" w:history="1">
        <w:r w:rsidRPr="009C3BCA">
          <w:rPr>
            <w:rStyle w:val="Hyperlien"/>
            <w:lang w:val="en-US"/>
          </w:rPr>
          <w:t>https://www.iea.org/articles/portugal-climate-resilience</w:t>
        </w:r>
        <w:r w:rsidRPr="009C3BCA">
          <w:rPr>
            <w:rStyle w:val="Hyperlien"/>
            <w:lang w:val="en-US"/>
          </w:rPr>
          <w:t>-</w:t>
        </w:r>
        <w:r w:rsidRPr="009C3BCA">
          <w:rPr>
            <w:rStyle w:val="Hyperlien"/>
            <w:lang w:val="en-US"/>
          </w:rPr>
          <w:t>p</w:t>
        </w:r>
        <w:r w:rsidRPr="009C3BCA">
          <w:rPr>
            <w:rStyle w:val="Hyperlien"/>
            <w:lang w:val="en-US"/>
          </w:rPr>
          <w:t>o</w:t>
        </w:r>
        <w:r w:rsidRPr="009C3BCA">
          <w:rPr>
            <w:rStyle w:val="Hyperlien"/>
            <w:lang w:val="en-US"/>
          </w:rPr>
          <w:t>licy-</w:t>
        </w:r>
        <w:r w:rsidRPr="009C3BCA">
          <w:rPr>
            <w:rStyle w:val="Hyperlien"/>
            <w:lang w:val="en-US"/>
          </w:rPr>
          <w:tab/>
          <w:t>indicator</w:t>
        </w:r>
      </w:hyperlink>
    </w:p>
    <w:p w14:paraId="2CAF775A" w14:textId="4366D773" w:rsidR="003B14E8" w:rsidRDefault="003B14E8" w:rsidP="00C045E8">
      <w:pPr>
        <w:spacing w:before="100" w:beforeAutospacing="1" w:after="100" w:afterAutospacing="1"/>
        <w:rPr>
          <w:color w:val="111111"/>
          <w:lang w:val="en-US"/>
        </w:rPr>
      </w:pPr>
      <w:r w:rsidRPr="00C045E8">
        <w:rPr>
          <w:color w:val="111111"/>
          <w:lang w:val="en-US"/>
        </w:rPr>
        <w:t xml:space="preserve">Luckman, P. </w:t>
      </w:r>
      <w:r w:rsidRPr="00C045E8">
        <w:rPr>
          <w:color w:val="111111"/>
          <w:lang w:val="en-US"/>
        </w:rPr>
        <w:t>(2023, September 30). 54% of Portugal’s electricity is now</w:t>
      </w:r>
      <w:r w:rsidR="00C045E8">
        <w:rPr>
          <w:color w:val="111111"/>
          <w:lang w:val="en-US"/>
        </w:rPr>
        <w:t xml:space="preserve"> </w:t>
      </w:r>
      <w:r w:rsidRPr="00C045E8">
        <w:rPr>
          <w:color w:val="111111"/>
          <w:lang w:val="en-US"/>
        </w:rPr>
        <w:t>generated by</w:t>
      </w:r>
      <w:r w:rsidR="00C045E8">
        <w:rPr>
          <w:color w:val="111111"/>
          <w:lang w:val="en-US"/>
        </w:rPr>
        <w:t xml:space="preserve"> </w:t>
      </w:r>
      <w:r w:rsidR="00C045E8">
        <w:rPr>
          <w:color w:val="111111"/>
          <w:lang w:val="en-US"/>
        </w:rPr>
        <w:tab/>
      </w:r>
      <w:r w:rsidRPr="00C045E8">
        <w:rPr>
          <w:color w:val="111111"/>
          <w:lang w:val="en-US"/>
        </w:rPr>
        <w:t>renewable energy.</w:t>
      </w:r>
      <w:r w:rsidRPr="00C045E8">
        <w:rPr>
          <w:color w:val="111111"/>
          <w:lang w:val="en-US"/>
        </w:rPr>
        <w:t xml:space="preserve"> </w:t>
      </w:r>
      <w:r w:rsidRPr="00C045E8">
        <w:rPr>
          <w:i/>
          <w:iCs/>
          <w:color w:val="111111"/>
          <w:lang w:val="en-US"/>
        </w:rPr>
        <w:t xml:space="preserve">The Portugal News.  </w:t>
      </w:r>
      <w:r w:rsidR="00C045E8">
        <w:rPr>
          <w:i/>
          <w:iCs/>
          <w:color w:val="111111"/>
          <w:lang w:val="en-US"/>
        </w:rPr>
        <w:tab/>
      </w:r>
      <w:hyperlink r:id="rId10" w:history="1">
        <w:r w:rsidR="00C045E8" w:rsidRPr="009C3BCA">
          <w:rPr>
            <w:rStyle w:val="Hyperlien"/>
            <w:lang w:val="en-US"/>
          </w:rPr>
          <w:t>https://www.th</w:t>
        </w:r>
        <w:r w:rsidR="00C045E8" w:rsidRPr="009C3BCA">
          <w:rPr>
            <w:rStyle w:val="Hyperlien"/>
            <w:lang w:val="en-US"/>
          </w:rPr>
          <w:t>e</w:t>
        </w:r>
        <w:r w:rsidR="00C045E8" w:rsidRPr="009C3BCA">
          <w:rPr>
            <w:rStyle w:val="Hyperlien"/>
            <w:lang w:val="en-US"/>
          </w:rPr>
          <w:t>portugalnews.com/news/2023-09-30/54-of-portugals-electricity-</w:t>
        </w:r>
        <w:r w:rsidR="00C045E8" w:rsidRPr="009C3BCA">
          <w:rPr>
            <w:rStyle w:val="Hyperlien"/>
            <w:lang w:val="en-US"/>
          </w:rPr>
          <w:tab/>
        </w:r>
        <w:r w:rsidR="00C045E8" w:rsidRPr="009C3BCA">
          <w:rPr>
            <w:rStyle w:val="Hyperlien"/>
            <w:lang w:val="en-US"/>
          </w:rPr>
          <w:t>is-now-generate</w:t>
        </w:r>
        <w:r w:rsidR="00C045E8" w:rsidRPr="009C3BCA">
          <w:rPr>
            <w:rStyle w:val="Hyperlien"/>
            <w:lang w:val="en-US"/>
          </w:rPr>
          <w:t>d</w:t>
        </w:r>
        <w:r w:rsidR="00C045E8" w:rsidRPr="009C3BCA">
          <w:rPr>
            <w:rStyle w:val="Hyperlien"/>
            <w:lang w:val="en-US"/>
          </w:rPr>
          <w:t>-by-renewable-energy/81840</w:t>
        </w:r>
      </w:hyperlink>
    </w:p>
    <w:p w14:paraId="298B63FE" w14:textId="6E0D9021" w:rsidR="00FB25DE" w:rsidRPr="00C045E8" w:rsidRDefault="00FB25DE" w:rsidP="00C045E8">
      <w:pPr>
        <w:spacing w:before="100" w:beforeAutospacing="1" w:after="100" w:afterAutospacing="1"/>
        <w:rPr>
          <w:color w:val="111111"/>
          <w:lang w:val="en-US"/>
        </w:rPr>
      </w:pPr>
      <w:r w:rsidRPr="00C045E8">
        <w:rPr>
          <w:color w:val="111111"/>
          <w:lang w:val="en-US"/>
        </w:rPr>
        <w:t xml:space="preserve">Portugal Government. (2023, November 9). </w:t>
      </w:r>
      <w:r w:rsidRPr="00C045E8">
        <w:rPr>
          <w:i/>
          <w:iCs/>
          <w:color w:val="111111"/>
          <w:lang w:val="en-US"/>
        </w:rPr>
        <w:t xml:space="preserve">Portugal contributes with 10m in </w:t>
      </w:r>
      <w:r>
        <w:rPr>
          <w:i/>
          <w:iCs/>
          <w:color w:val="111111"/>
          <w:lang w:val="en-US"/>
        </w:rPr>
        <w:tab/>
      </w:r>
      <w:r w:rsidRPr="00C045E8">
        <w:rPr>
          <w:i/>
          <w:iCs/>
          <w:color w:val="111111"/>
          <w:lang w:val="en-US"/>
        </w:rPr>
        <w:t xml:space="preserve">humanitarian aid for Gaza. </w:t>
      </w:r>
      <w:r>
        <w:rPr>
          <w:i/>
          <w:iCs/>
          <w:color w:val="111111"/>
          <w:lang w:val="en-US"/>
        </w:rPr>
        <w:tab/>
      </w:r>
      <w:hyperlink r:id="rId11" w:history="1">
        <w:r w:rsidRPr="009C3BCA">
          <w:rPr>
            <w:rStyle w:val="Hyperlien"/>
            <w:lang w:val="en-US"/>
          </w:rPr>
          <w:t>https://www.portugal.gov.pt/en/gc23/communication/news-item?i=portugal-</w:t>
        </w:r>
        <w:r w:rsidRPr="009C3BCA">
          <w:rPr>
            <w:rStyle w:val="Hyperlien"/>
            <w:lang w:val="en-US"/>
          </w:rPr>
          <w:tab/>
          <w:t>con</w:t>
        </w:r>
        <w:r w:rsidRPr="009C3BCA">
          <w:rPr>
            <w:rStyle w:val="Hyperlien"/>
            <w:lang w:val="en-US"/>
          </w:rPr>
          <w:t>t</w:t>
        </w:r>
        <w:r w:rsidRPr="009C3BCA">
          <w:rPr>
            <w:rStyle w:val="Hyperlien"/>
            <w:lang w:val="en-US"/>
          </w:rPr>
          <w:t>ributes-</w:t>
        </w:r>
        <w:r w:rsidRPr="009C3BCA">
          <w:rPr>
            <w:rStyle w:val="Hyperlien"/>
            <w:lang w:val="en-US"/>
          </w:rPr>
          <w:tab/>
          <w:t>with-10m-in-humanitarian-aid-for-g</w:t>
        </w:r>
        <w:r w:rsidRPr="009C3BCA">
          <w:rPr>
            <w:rStyle w:val="Hyperlien"/>
            <w:lang w:val="en-US"/>
          </w:rPr>
          <w:t>a</w:t>
        </w:r>
        <w:r w:rsidRPr="009C3BCA">
          <w:rPr>
            <w:rStyle w:val="Hyperlien"/>
            <w:lang w:val="en-US"/>
          </w:rPr>
          <w:t>za</w:t>
        </w:r>
      </w:hyperlink>
    </w:p>
    <w:p w14:paraId="18469B2B" w14:textId="3CD24D6B" w:rsidR="003B14E8" w:rsidRPr="00C045E8" w:rsidRDefault="003B14E8" w:rsidP="00C045E8">
      <w:pPr>
        <w:spacing w:before="100" w:beforeAutospacing="1" w:after="100" w:afterAutospacing="1"/>
        <w:rPr>
          <w:color w:val="111111"/>
          <w:lang w:val="en-US"/>
        </w:rPr>
      </w:pPr>
      <w:r w:rsidRPr="00C045E8">
        <w:rPr>
          <w:color w:val="111111"/>
          <w:lang w:val="en-US"/>
        </w:rPr>
        <w:t>Portuguese Environment Agency.</w:t>
      </w:r>
      <w:r w:rsidRPr="00C045E8">
        <w:rPr>
          <w:color w:val="111111"/>
          <w:lang w:val="en-US"/>
        </w:rPr>
        <w:t xml:space="preserve"> (</w:t>
      </w:r>
      <w:r w:rsidRPr="00C045E8">
        <w:rPr>
          <w:color w:val="111111"/>
          <w:lang w:val="en-US"/>
        </w:rPr>
        <w:t>2019, June 6</w:t>
      </w:r>
      <w:r w:rsidRPr="00C045E8">
        <w:rPr>
          <w:color w:val="111111"/>
          <w:lang w:val="en-US"/>
        </w:rPr>
        <w:t>).</w:t>
      </w:r>
      <w:r w:rsidRPr="00C045E8">
        <w:rPr>
          <w:color w:val="111111"/>
          <w:lang w:val="en-US"/>
        </w:rPr>
        <w:t xml:space="preserve"> </w:t>
      </w:r>
      <w:r w:rsidRPr="00C045E8">
        <w:rPr>
          <w:i/>
          <w:iCs/>
          <w:color w:val="111111"/>
          <w:lang w:val="en-US"/>
        </w:rPr>
        <w:t xml:space="preserve">Roadmap for carbon neutrality 2050 </w:t>
      </w:r>
      <w:r w:rsidR="00C045E8">
        <w:rPr>
          <w:i/>
          <w:iCs/>
          <w:color w:val="111111"/>
          <w:lang w:val="en-US"/>
        </w:rPr>
        <w:tab/>
      </w:r>
      <w:r w:rsidRPr="00C045E8">
        <w:rPr>
          <w:i/>
          <w:iCs/>
          <w:color w:val="111111"/>
          <w:lang w:val="en-US"/>
        </w:rPr>
        <w:t xml:space="preserve">(RNC2050) </w:t>
      </w:r>
      <w:r w:rsidRPr="00C045E8">
        <w:rPr>
          <w:color w:val="111111"/>
          <w:lang w:val="en-US"/>
        </w:rPr>
        <w:t>Portugal Government</w:t>
      </w:r>
      <w:r w:rsidRPr="00C045E8">
        <w:rPr>
          <w:color w:val="111111"/>
          <w:lang w:val="en-US"/>
        </w:rPr>
        <w:t xml:space="preserve"> </w:t>
      </w:r>
      <w:r w:rsidR="00C045E8">
        <w:rPr>
          <w:color w:val="111111"/>
          <w:lang w:val="en-US"/>
        </w:rPr>
        <w:fldChar w:fldCharType="begin"/>
      </w:r>
      <w:r w:rsidR="00C045E8">
        <w:rPr>
          <w:color w:val="111111"/>
          <w:lang w:val="en-US"/>
        </w:rPr>
        <w:instrText>HYPERLINK "</w:instrText>
      </w:r>
      <w:r w:rsidR="00C045E8" w:rsidRPr="00C045E8">
        <w:rPr>
          <w:color w:val="111111"/>
          <w:lang w:val="en-US"/>
        </w:rPr>
        <w:instrText>https://www.portugal.gov.pt/download-</w:instrText>
      </w:r>
      <w:r w:rsidR="00C045E8" w:rsidRPr="00C045E8">
        <w:rPr>
          <w:color w:val="111111"/>
          <w:lang w:val="en-US"/>
        </w:rPr>
        <w:tab/>
      </w:r>
      <w:r w:rsidR="00C045E8" w:rsidRPr="00C045E8">
        <w:rPr>
          <w:color w:val="111111"/>
          <w:lang w:val="en-US"/>
        </w:rPr>
        <w:instrText>ficheiros/ficheiro.aspx?v=%3d%3dBAAAAB%2bLCAAAAAAABACzMDexBA</w:instrText>
      </w:r>
      <w:r w:rsidR="00C045E8" w:rsidRPr="00C045E8">
        <w:rPr>
          <w:color w:val="111111"/>
          <w:lang w:val="en-US"/>
        </w:rPr>
        <w:tab/>
      </w:r>
      <w:r w:rsidR="00C045E8" w:rsidRPr="00C045E8">
        <w:rPr>
          <w:color w:val="111111"/>
          <w:lang w:val="en-US"/>
        </w:rPr>
        <w:instrText>C4h9DRBAAAAA%3d%3d</w:instrText>
      </w:r>
      <w:r w:rsidR="00C045E8">
        <w:rPr>
          <w:color w:val="111111"/>
          <w:lang w:val="en-US"/>
        </w:rPr>
        <w:instrText>"</w:instrText>
      </w:r>
      <w:r w:rsidR="00C045E8">
        <w:rPr>
          <w:color w:val="111111"/>
          <w:lang w:val="en-US"/>
        </w:rPr>
        <w:fldChar w:fldCharType="separate"/>
      </w:r>
      <w:r w:rsidR="00C045E8" w:rsidRPr="009C3BCA">
        <w:rPr>
          <w:rStyle w:val="Hyperlien"/>
          <w:lang w:val="en-US"/>
        </w:rPr>
        <w:t>https://www.portugal.gov.pt/download-</w:t>
      </w:r>
      <w:r w:rsidR="00C045E8" w:rsidRPr="009C3BCA">
        <w:rPr>
          <w:rStyle w:val="Hyperlien"/>
          <w:lang w:val="en-US"/>
        </w:rPr>
        <w:tab/>
      </w:r>
      <w:r w:rsidR="00C045E8" w:rsidRPr="009C3BCA">
        <w:rPr>
          <w:rStyle w:val="Hyperlien"/>
          <w:lang w:val="en-US"/>
        </w:rPr>
        <w:t>ficheiros/fich</w:t>
      </w:r>
      <w:r w:rsidR="00C045E8" w:rsidRPr="009C3BCA">
        <w:rPr>
          <w:rStyle w:val="Hyperlien"/>
          <w:lang w:val="en-US"/>
        </w:rPr>
        <w:t>e</w:t>
      </w:r>
      <w:r w:rsidR="00C045E8" w:rsidRPr="009C3BCA">
        <w:rPr>
          <w:rStyle w:val="Hyperlien"/>
          <w:lang w:val="en-US"/>
        </w:rPr>
        <w:t>iro.aspx?v=%3d%3dBAAAAB%2bLCAAAAAAABACzMDexBA</w:t>
      </w:r>
      <w:r w:rsidR="00C045E8" w:rsidRPr="009C3BCA">
        <w:rPr>
          <w:rStyle w:val="Hyperlien"/>
          <w:lang w:val="en-US"/>
        </w:rPr>
        <w:tab/>
      </w:r>
      <w:r w:rsidR="00C045E8" w:rsidRPr="009C3BCA">
        <w:rPr>
          <w:rStyle w:val="Hyperlien"/>
          <w:lang w:val="en-US"/>
        </w:rPr>
        <w:t>C4h9DRBAAAAA%3d%3d</w:t>
      </w:r>
      <w:r w:rsidR="00C045E8">
        <w:rPr>
          <w:color w:val="111111"/>
          <w:lang w:val="en-US"/>
        </w:rPr>
        <w:fldChar w:fldCharType="end"/>
      </w:r>
    </w:p>
    <w:p w14:paraId="6E444CEF" w14:textId="4EC75888" w:rsidR="003B14E8" w:rsidRPr="00C045E8" w:rsidRDefault="003B14E8" w:rsidP="003B14E8">
      <w:pPr>
        <w:spacing w:before="100" w:beforeAutospacing="1" w:after="100" w:afterAutospacing="1"/>
        <w:rPr>
          <w:color w:val="111111"/>
          <w:lang w:val="en-US"/>
        </w:rPr>
      </w:pPr>
      <w:r w:rsidRPr="00C045E8">
        <w:rPr>
          <w:color w:val="111111"/>
          <w:lang w:val="en-US"/>
        </w:rPr>
        <w:t>N</w:t>
      </w:r>
      <w:r w:rsidRPr="00C045E8">
        <w:rPr>
          <w:color w:val="111111"/>
          <w:lang w:val="en-US"/>
        </w:rPr>
        <w:t>orth Atlantic Treaty Organization.</w:t>
      </w:r>
      <w:r w:rsidRPr="00C045E8">
        <w:rPr>
          <w:color w:val="111111"/>
          <w:lang w:val="en-US"/>
        </w:rPr>
        <w:t xml:space="preserve"> (</w:t>
      </w:r>
      <w:r w:rsidR="00BB563E" w:rsidRPr="00C045E8">
        <w:rPr>
          <w:color w:val="111111"/>
          <w:lang w:val="en-US"/>
        </w:rPr>
        <w:t>2021, June 14</w:t>
      </w:r>
      <w:r w:rsidRPr="00C045E8">
        <w:rPr>
          <w:color w:val="111111"/>
          <w:lang w:val="en-US"/>
        </w:rPr>
        <w:t>).</w:t>
      </w:r>
      <w:r w:rsidR="00BB563E" w:rsidRPr="00C045E8">
        <w:rPr>
          <w:color w:val="111111"/>
          <w:lang w:val="en-US"/>
        </w:rPr>
        <w:t xml:space="preserve"> </w:t>
      </w:r>
      <w:r w:rsidR="00BB563E" w:rsidRPr="00C045E8">
        <w:rPr>
          <w:i/>
          <w:iCs/>
          <w:color w:val="111111"/>
          <w:lang w:val="en-US"/>
        </w:rPr>
        <w:t xml:space="preserve">NATO Climate Change and Security </w:t>
      </w:r>
      <w:r w:rsidR="00C045E8">
        <w:rPr>
          <w:i/>
          <w:iCs/>
          <w:color w:val="111111"/>
          <w:lang w:val="en-US"/>
        </w:rPr>
        <w:tab/>
      </w:r>
      <w:r w:rsidR="00BB563E" w:rsidRPr="00C045E8">
        <w:rPr>
          <w:i/>
          <w:iCs/>
          <w:color w:val="111111"/>
          <w:lang w:val="en-US"/>
        </w:rPr>
        <w:t>Action Plan.</w:t>
      </w:r>
      <w:r w:rsidR="00BB563E" w:rsidRPr="00C045E8">
        <w:rPr>
          <w:color w:val="111111"/>
          <w:lang w:val="en-US"/>
        </w:rPr>
        <w:t xml:space="preserve"> NATO </w:t>
      </w:r>
      <w:r w:rsidR="00C045E8">
        <w:rPr>
          <w:color w:val="111111"/>
          <w:lang w:val="en-US"/>
        </w:rPr>
        <w:tab/>
      </w:r>
      <w:hyperlink r:id="rId12" w:history="1">
        <w:r w:rsidR="00C045E8" w:rsidRPr="009C3BCA">
          <w:rPr>
            <w:rStyle w:val="Hyperlien"/>
            <w:lang w:val="en-US"/>
          </w:rPr>
          <w:t>https://www.nato.int/cps/en/nato</w:t>
        </w:r>
        <w:r w:rsidR="00C045E8" w:rsidRPr="009C3BCA">
          <w:rPr>
            <w:rStyle w:val="Hyperlien"/>
            <w:lang w:val="en-US"/>
          </w:rPr>
          <w:t>h</w:t>
        </w:r>
        <w:r w:rsidR="00C045E8" w:rsidRPr="009C3BCA">
          <w:rPr>
            <w:rStyle w:val="Hyperlien"/>
            <w:lang w:val="en-US"/>
          </w:rPr>
          <w:t>q/official_te</w:t>
        </w:r>
        <w:r w:rsidR="00C045E8" w:rsidRPr="009C3BCA">
          <w:rPr>
            <w:rStyle w:val="Hyperlien"/>
            <w:lang w:val="en-US"/>
          </w:rPr>
          <w:t>x</w:t>
        </w:r>
        <w:r w:rsidR="00C045E8" w:rsidRPr="009C3BCA">
          <w:rPr>
            <w:rStyle w:val="Hyperlien"/>
            <w:lang w:val="en-US"/>
          </w:rPr>
          <w:t>ts_185174.htm</w:t>
        </w:r>
      </w:hyperlink>
    </w:p>
    <w:p w14:paraId="3B105B0D" w14:textId="05022192" w:rsidR="00BB563E" w:rsidRPr="00C045E8" w:rsidRDefault="00BB563E" w:rsidP="00BB563E">
      <w:pPr>
        <w:spacing w:before="100" w:beforeAutospacing="1" w:after="100" w:afterAutospacing="1"/>
        <w:rPr>
          <w:color w:val="111111"/>
          <w:lang w:val="en-US"/>
        </w:rPr>
      </w:pPr>
      <w:r w:rsidRPr="00C045E8">
        <w:rPr>
          <w:color w:val="111111"/>
          <w:lang w:val="en-US"/>
        </w:rPr>
        <w:lastRenderedPageBreak/>
        <w:t>North Atlantic Treaty Organization. (202</w:t>
      </w:r>
      <w:r w:rsidRPr="00C045E8">
        <w:rPr>
          <w:color w:val="111111"/>
          <w:lang w:val="en-US"/>
        </w:rPr>
        <w:t>4</w:t>
      </w:r>
      <w:r w:rsidRPr="00C045E8">
        <w:rPr>
          <w:color w:val="111111"/>
          <w:lang w:val="en-US"/>
        </w:rPr>
        <w:t xml:space="preserve">). </w:t>
      </w:r>
      <w:r w:rsidRPr="00C045E8">
        <w:rPr>
          <w:i/>
          <w:iCs/>
          <w:color w:val="111111"/>
          <w:lang w:val="en-US"/>
        </w:rPr>
        <w:t>Portugal and NATO</w:t>
      </w:r>
      <w:r w:rsidRPr="00C045E8">
        <w:rPr>
          <w:color w:val="111111"/>
          <w:lang w:val="en-US"/>
        </w:rPr>
        <w:t xml:space="preserve">. NATO </w:t>
      </w:r>
      <w:r w:rsidR="00C045E8">
        <w:rPr>
          <w:color w:val="111111"/>
          <w:lang w:val="en-US"/>
        </w:rPr>
        <w:tab/>
      </w:r>
      <w:hyperlink r:id="rId13" w:history="1">
        <w:r w:rsidR="00C045E8" w:rsidRPr="009C3BCA">
          <w:rPr>
            <w:rStyle w:val="Hyperlien"/>
            <w:lang w:val="en-US"/>
          </w:rPr>
          <w:t>https://www.nato.int/cps/en/natohq/</w:t>
        </w:r>
        <w:r w:rsidR="00C045E8" w:rsidRPr="009C3BCA">
          <w:rPr>
            <w:rStyle w:val="Hyperlien"/>
            <w:lang w:val="en-US"/>
          </w:rPr>
          <w:t>d</w:t>
        </w:r>
        <w:r w:rsidR="00C045E8" w:rsidRPr="009C3BCA">
          <w:rPr>
            <w:rStyle w:val="Hyperlien"/>
            <w:lang w:val="en-US"/>
          </w:rPr>
          <w:t>eclassified_162352.htm</w:t>
        </w:r>
      </w:hyperlink>
    </w:p>
    <w:p w14:paraId="6BB15823" w14:textId="595A13DA" w:rsidR="003B14E8" w:rsidRPr="00C045E8" w:rsidRDefault="00BB563E" w:rsidP="00BB563E">
      <w:pPr>
        <w:spacing w:before="100" w:beforeAutospacing="1" w:after="100" w:afterAutospacing="1"/>
        <w:rPr>
          <w:color w:val="111111"/>
          <w:lang w:val="en-US"/>
        </w:rPr>
      </w:pPr>
      <w:r w:rsidRPr="00C045E8">
        <w:rPr>
          <w:color w:val="111111"/>
          <w:lang w:val="en-US"/>
        </w:rPr>
        <w:t>North Atlantic Treaty Organization. (2</w:t>
      </w:r>
      <w:r w:rsidRPr="00C045E8">
        <w:rPr>
          <w:color w:val="111111"/>
          <w:lang w:val="en-US"/>
        </w:rPr>
        <w:t>024, January 11</w:t>
      </w:r>
      <w:r w:rsidRPr="00C045E8">
        <w:rPr>
          <w:color w:val="111111"/>
          <w:lang w:val="en-US"/>
        </w:rPr>
        <w:t xml:space="preserve">). </w:t>
      </w:r>
      <w:r w:rsidRPr="00C045E8">
        <w:rPr>
          <w:i/>
          <w:iCs/>
          <w:color w:val="111111"/>
          <w:lang w:val="en-US"/>
        </w:rPr>
        <w:t>Energy Security</w:t>
      </w:r>
      <w:r w:rsidRPr="00C045E8">
        <w:rPr>
          <w:color w:val="111111"/>
          <w:lang w:val="en-US"/>
        </w:rPr>
        <w:t xml:space="preserve">. </w:t>
      </w:r>
      <w:r w:rsidRPr="00C045E8">
        <w:rPr>
          <w:color w:val="111111"/>
          <w:lang w:val="en-US"/>
        </w:rPr>
        <w:t>NATO</w:t>
      </w:r>
      <w:r w:rsidRPr="00C045E8">
        <w:rPr>
          <w:color w:val="111111"/>
          <w:lang w:val="en-US"/>
        </w:rPr>
        <w:t xml:space="preserve"> </w:t>
      </w:r>
      <w:r w:rsidR="00C045E8">
        <w:rPr>
          <w:color w:val="111111"/>
          <w:lang w:val="en-US"/>
        </w:rPr>
        <w:tab/>
      </w:r>
      <w:hyperlink r:id="rId14" w:history="1">
        <w:r w:rsidR="00C045E8" w:rsidRPr="009C3BCA">
          <w:rPr>
            <w:rStyle w:val="Hyperlien"/>
            <w:lang w:val="en-US"/>
          </w:rPr>
          <w:t>https://www.nato.int/cps/en/natohq/topics_49208.</w:t>
        </w:r>
        <w:r w:rsidR="00C045E8" w:rsidRPr="009C3BCA">
          <w:rPr>
            <w:rStyle w:val="Hyperlien"/>
            <w:lang w:val="en-US"/>
          </w:rPr>
          <w:t>h</w:t>
        </w:r>
        <w:r w:rsidR="00C045E8" w:rsidRPr="009C3BCA">
          <w:rPr>
            <w:rStyle w:val="Hyperlien"/>
            <w:lang w:val="en-US"/>
          </w:rPr>
          <w:t>tm</w:t>
        </w:r>
      </w:hyperlink>
    </w:p>
    <w:p w14:paraId="1869C2E5" w14:textId="1EDE990D" w:rsidR="003B14E8" w:rsidRPr="00C045E8" w:rsidRDefault="00BB563E" w:rsidP="00BB563E">
      <w:pPr>
        <w:spacing w:before="100" w:beforeAutospacing="1" w:after="100" w:afterAutospacing="1"/>
        <w:rPr>
          <w:color w:val="111111"/>
          <w:lang w:val="en-US"/>
        </w:rPr>
      </w:pPr>
      <w:r w:rsidRPr="00C045E8">
        <w:rPr>
          <w:color w:val="111111"/>
          <w:lang w:val="en-US"/>
        </w:rPr>
        <w:t>North Atlantic Treaty Organization. (2024</w:t>
      </w:r>
      <w:proofErr w:type="gramStart"/>
      <w:r w:rsidRPr="00C045E8">
        <w:rPr>
          <w:color w:val="111111"/>
          <w:lang w:val="en-US"/>
        </w:rPr>
        <w:t>).</w:t>
      </w:r>
      <w:r w:rsidRPr="00C045E8">
        <w:rPr>
          <w:i/>
          <w:iCs/>
          <w:color w:val="111111"/>
          <w:lang w:val="en-US"/>
        </w:rPr>
        <w:t>Who</w:t>
      </w:r>
      <w:proofErr w:type="gramEnd"/>
      <w:r w:rsidRPr="00C045E8">
        <w:rPr>
          <w:i/>
          <w:iCs/>
          <w:color w:val="111111"/>
          <w:lang w:val="en-US"/>
        </w:rPr>
        <w:t xml:space="preserve"> we are</w:t>
      </w:r>
      <w:r w:rsidRPr="00C045E8">
        <w:rPr>
          <w:color w:val="111111"/>
          <w:lang w:val="en-US"/>
        </w:rPr>
        <w:t>. NATO</w:t>
      </w:r>
      <w:r w:rsidRPr="00C045E8">
        <w:rPr>
          <w:color w:val="111111"/>
          <w:lang w:val="en-US"/>
        </w:rPr>
        <w:t xml:space="preserve"> </w:t>
      </w:r>
      <w:r w:rsidR="00C045E8">
        <w:rPr>
          <w:color w:val="111111"/>
          <w:lang w:val="en-US"/>
        </w:rPr>
        <w:tab/>
      </w:r>
      <w:hyperlink r:id="rId15" w:history="1">
        <w:r w:rsidR="00C045E8" w:rsidRPr="009C3BCA">
          <w:rPr>
            <w:rStyle w:val="Hyperlien"/>
            <w:lang w:val="en-US"/>
          </w:rPr>
          <w:t>https://www.jallc.nato.int/organization/w</w:t>
        </w:r>
        <w:r w:rsidR="00C045E8" w:rsidRPr="009C3BCA">
          <w:rPr>
            <w:rStyle w:val="Hyperlien"/>
            <w:lang w:val="en-US"/>
          </w:rPr>
          <w:t>h</w:t>
        </w:r>
        <w:r w:rsidR="00C045E8" w:rsidRPr="009C3BCA">
          <w:rPr>
            <w:rStyle w:val="Hyperlien"/>
            <w:lang w:val="en-US"/>
          </w:rPr>
          <w:t>o-we-are</w:t>
        </w:r>
      </w:hyperlink>
    </w:p>
    <w:p w14:paraId="2C667D9F" w14:textId="2CFD2B87" w:rsidR="003B14E8" w:rsidRPr="00C045E8" w:rsidRDefault="00BB563E" w:rsidP="00BB563E">
      <w:pPr>
        <w:spacing w:before="100" w:beforeAutospacing="1" w:after="100" w:afterAutospacing="1"/>
        <w:rPr>
          <w:color w:val="111111"/>
          <w:lang w:val="en-US"/>
        </w:rPr>
      </w:pPr>
      <w:r w:rsidRPr="00C045E8">
        <w:rPr>
          <w:color w:val="111111"/>
          <w:lang w:val="en-US"/>
        </w:rPr>
        <w:t>North Atlantic Treaty Organization. (20</w:t>
      </w:r>
      <w:r w:rsidRPr="00C045E8">
        <w:rPr>
          <w:color w:val="111111"/>
          <w:lang w:val="en-US"/>
        </w:rPr>
        <w:t>22, February 27</w:t>
      </w:r>
      <w:r w:rsidRPr="00C045E8">
        <w:rPr>
          <w:color w:val="111111"/>
          <w:lang w:val="en-US"/>
        </w:rPr>
        <w:t>).</w:t>
      </w:r>
      <w:r w:rsidRPr="00C045E8">
        <w:rPr>
          <w:color w:val="111111"/>
          <w:lang w:val="en-US"/>
        </w:rPr>
        <w:t xml:space="preserve"> </w:t>
      </w:r>
      <w:r w:rsidRPr="00C045E8">
        <w:rPr>
          <w:i/>
          <w:iCs/>
          <w:color w:val="111111"/>
          <w:lang w:val="en-US"/>
        </w:rPr>
        <w:t xml:space="preserve">NATO Allies Boost support to </w:t>
      </w:r>
      <w:r w:rsidR="00C045E8">
        <w:rPr>
          <w:i/>
          <w:iCs/>
          <w:color w:val="111111"/>
          <w:lang w:val="en-US"/>
        </w:rPr>
        <w:tab/>
      </w:r>
      <w:r w:rsidRPr="00C045E8">
        <w:rPr>
          <w:i/>
          <w:iCs/>
          <w:color w:val="111111"/>
          <w:lang w:val="en-US"/>
        </w:rPr>
        <w:t>Ukraine</w:t>
      </w:r>
      <w:r w:rsidRPr="00C045E8">
        <w:rPr>
          <w:i/>
          <w:iCs/>
          <w:color w:val="111111"/>
          <w:lang w:val="en-US"/>
        </w:rPr>
        <w:t>.</w:t>
      </w:r>
      <w:r w:rsidRPr="00C045E8">
        <w:rPr>
          <w:color w:val="111111"/>
          <w:lang w:val="en-US"/>
        </w:rPr>
        <w:t xml:space="preserve"> NATO</w:t>
      </w:r>
      <w:r w:rsidR="003B14E8" w:rsidRPr="00C045E8">
        <w:rPr>
          <w:color w:val="111111"/>
          <w:lang w:val="en-US"/>
        </w:rPr>
        <w:t xml:space="preserve">. </w:t>
      </w:r>
      <w:hyperlink r:id="rId16" w:history="1">
        <w:r w:rsidRPr="00C045E8">
          <w:rPr>
            <w:rStyle w:val="Hyperlien"/>
            <w:lang w:val="en-US"/>
          </w:rPr>
          <w:t>https://</w:t>
        </w:r>
        <w:r w:rsidRPr="00C045E8">
          <w:rPr>
            <w:rStyle w:val="Hyperlien"/>
            <w:lang w:val="en-US"/>
          </w:rPr>
          <w:t>w</w:t>
        </w:r>
        <w:r w:rsidRPr="00C045E8">
          <w:rPr>
            <w:rStyle w:val="Hyperlien"/>
            <w:lang w:val="en-US"/>
          </w:rPr>
          <w:t>w</w:t>
        </w:r>
        <w:r w:rsidRPr="00C045E8">
          <w:rPr>
            <w:rStyle w:val="Hyperlien"/>
            <w:lang w:val="en-US"/>
          </w:rPr>
          <w:t>w</w:t>
        </w:r>
        <w:r w:rsidRPr="00C045E8">
          <w:rPr>
            <w:rStyle w:val="Hyperlien"/>
            <w:lang w:val="en-US"/>
          </w:rPr>
          <w:t>.nato.int/cps/en/natohq/ne</w:t>
        </w:r>
        <w:r w:rsidRPr="00C045E8">
          <w:rPr>
            <w:rStyle w:val="Hyperlien"/>
            <w:lang w:val="en-US"/>
          </w:rPr>
          <w:t>w</w:t>
        </w:r>
        <w:r w:rsidRPr="00C045E8">
          <w:rPr>
            <w:rStyle w:val="Hyperlien"/>
            <w:lang w:val="en-US"/>
          </w:rPr>
          <w:t>s_192476.htm</w:t>
        </w:r>
      </w:hyperlink>
    </w:p>
    <w:p w14:paraId="7308AB2C" w14:textId="77777777" w:rsidR="00FB25DE" w:rsidRPr="00C045E8" w:rsidRDefault="00FB25DE" w:rsidP="00FB25DE">
      <w:pPr>
        <w:spacing w:before="100" w:beforeAutospacing="1" w:after="100" w:afterAutospacing="1"/>
        <w:rPr>
          <w:color w:val="111111"/>
          <w:lang w:val="en-US"/>
        </w:rPr>
      </w:pPr>
      <w:r w:rsidRPr="00C045E8">
        <w:rPr>
          <w:color w:val="111111"/>
          <w:lang w:val="en-US"/>
        </w:rPr>
        <w:t xml:space="preserve">U.S. Department of Commerce. (2024, January 25). </w:t>
      </w:r>
      <w:r w:rsidRPr="00C045E8">
        <w:rPr>
          <w:i/>
          <w:iCs/>
          <w:color w:val="111111"/>
          <w:lang w:val="en-US"/>
        </w:rPr>
        <w:t xml:space="preserve">Portugal - Information and </w:t>
      </w:r>
      <w:r>
        <w:rPr>
          <w:i/>
          <w:iCs/>
          <w:color w:val="111111"/>
          <w:lang w:val="en-US"/>
        </w:rPr>
        <w:tab/>
      </w:r>
      <w:r w:rsidRPr="00C045E8">
        <w:rPr>
          <w:i/>
          <w:iCs/>
          <w:color w:val="111111"/>
          <w:lang w:val="en-US"/>
        </w:rPr>
        <w:t>Communications Technology.</w:t>
      </w:r>
      <w:r w:rsidRPr="00C045E8">
        <w:rPr>
          <w:color w:val="111111"/>
          <w:lang w:val="en-US"/>
        </w:rPr>
        <w:t xml:space="preserve"> International Trade Government. </w:t>
      </w:r>
      <w:r>
        <w:rPr>
          <w:color w:val="111111"/>
          <w:lang w:val="en-US"/>
        </w:rPr>
        <w:tab/>
      </w:r>
      <w:hyperlink r:id="rId17" w:history="1">
        <w:r w:rsidRPr="009C3BCA">
          <w:rPr>
            <w:rStyle w:val="Hyperlien"/>
            <w:lang w:val="en-US"/>
          </w:rPr>
          <w:t>https://www.trade.gov</w:t>
        </w:r>
        <w:r w:rsidRPr="009C3BCA">
          <w:rPr>
            <w:rStyle w:val="Hyperlien"/>
            <w:lang w:val="en-US"/>
          </w:rPr>
          <w:t>/</w:t>
        </w:r>
        <w:r w:rsidRPr="009C3BCA">
          <w:rPr>
            <w:rStyle w:val="Hyperlien"/>
            <w:lang w:val="en-US"/>
          </w:rPr>
          <w:t>country-commercial-guides/portugal-information-and-</w:t>
        </w:r>
        <w:r w:rsidRPr="009C3BCA">
          <w:rPr>
            <w:rStyle w:val="Hyperlien"/>
            <w:lang w:val="en-US"/>
          </w:rPr>
          <w:tab/>
          <w:t>communications-technology</w:t>
        </w:r>
      </w:hyperlink>
    </w:p>
    <w:p w14:paraId="4E94D79A" w14:textId="77777777" w:rsidR="00604257" w:rsidRPr="00604257" w:rsidRDefault="00604257" w:rsidP="00230235">
      <w:pPr>
        <w:spacing w:before="100" w:beforeAutospacing="1" w:after="100" w:afterAutospacing="1"/>
        <w:rPr>
          <w:color w:val="111111"/>
          <w:lang w:val="en-US"/>
        </w:rPr>
      </w:pPr>
    </w:p>
    <w:sectPr w:rsidR="00604257" w:rsidRPr="006042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C2F"/>
    <w:multiLevelType w:val="multilevel"/>
    <w:tmpl w:val="CD9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C0272"/>
    <w:multiLevelType w:val="multilevel"/>
    <w:tmpl w:val="0F3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F1E0C"/>
    <w:multiLevelType w:val="multilevel"/>
    <w:tmpl w:val="EF1E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56D98"/>
    <w:multiLevelType w:val="multilevel"/>
    <w:tmpl w:val="71E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502854">
    <w:abstractNumId w:val="3"/>
  </w:num>
  <w:num w:numId="2" w16cid:durableId="614023448">
    <w:abstractNumId w:val="0"/>
  </w:num>
  <w:num w:numId="3" w16cid:durableId="1857303366">
    <w:abstractNumId w:val="1"/>
  </w:num>
  <w:num w:numId="4" w16cid:durableId="168493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8A"/>
    <w:rsid w:val="00087CE4"/>
    <w:rsid w:val="00113106"/>
    <w:rsid w:val="001166D6"/>
    <w:rsid w:val="001C67C2"/>
    <w:rsid w:val="001F281F"/>
    <w:rsid w:val="00221251"/>
    <w:rsid w:val="00230235"/>
    <w:rsid w:val="00236518"/>
    <w:rsid w:val="0026007A"/>
    <w:rsid w:val="00386C39"/>
    <w:rsid w:val="003969D3"/>
    <w:rsid w:val="003B14E8"/>
    <w:rsid w:val="004B08AA"/>
    <w:rsid w:val="005666F1"/>
    <w:rsid w:val="00571259"/>
    <w:rsid w:val="00574D5D"/>
    <w:rsid w:val="00581D67"/>
    <w:rsid w:val="00601697"/>
    <w:rsid w:val="00604257"/>
    <w:rsid w:val="006074F0"/>
    <w:rsid w:val="006663F9"/>
    <w:rsid w:val="00704C8A"/>
    <w:rsid w:val="00715FC6"/>
    <w:rsid w:val="0071755D"/>
    <w:rsid w:val="007A59DC"/>
    <w:rsid w:val="0086591E"/>
    <w:rsid w:val="00866BD4"/>
    <w:rsid w:val="00880C6D"/>
    <w:rsid w:val="008B286B"/>
    <w:rsid w:val="0091586F"/>
    <w:rsid w:val="009A1677"/>
    <w:rsid w:val="009B4CD1"/>
    <w:rsid w:val="009D5726"/>
    <w:rsid w:val="009D57D5"/>
    <w:rsid w:val="00A46D1A"/>
    <w:rsid w:val="00AA5EED"/>
    <w:rsid w:val="00B708FE"/>
    <w:rsid w:val="00BA2A1B"/>
    <w:rsid w:val="00BB563E"/>
    <w:rsid w:val="00BE4271"/>
    <w:rsid w:val="00C045E8"/>
    <w:rsid w:val="00C177F9"/>
    <w:rsid w:val="00C35354"/>
    <w:rsid w:val="00C353B1"/>
    <w:rsid w:val="00C557B2"/>
    <w:rsid w:val="00CC325D"/>
    <w:rsid w:val="00CD0623"/>
    <w:rsid w:val="00CD1D52"/>
    <w:rsid w:val="00D03461"/>
    <w:rsid w:val="00D507DC"/>
    <w:rsid w:val="00DA3486"/>
    <w:rsid w:val="00E12E04"/>
    <w:rsid w:val="00E1418C"/>
    <w:rsid w:val="00EA373F"/>
    <w:rsid w:val="00F0676C"/>
    <w:rsid w:val="00F24547"/>
    <w:rsid w:val="00FA74F3"/>
    <w:rsid w:val="00FB25DE"/>
    <w:rsid w:val="00FD61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B46C7D2"/>
  <w15:chartTrackingRefBased/>
  <w15:docId w15:val="{0B0618BA-69B6-4741-A2F6-C22C651E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E8"/>
    <w:rPr>
      <w:rFonts w:ascii="Times New Roman" w:eastAsia="Times New Roman" w:hAnsi="Times New Roman" w:cs="Times New Roman"/>
      <w:kern w:val="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C177F9"/>
    <w:rPr>
      <w:color w:val="0563C1" w:themeColor="hyperlink"/>
      <w:u w:val="single"/>
    </w:rPr>
  </w:style>
  <w:style w:type="character" w:styleId="Mentionnonrsolue">
    <w:name w:val="Unresolved Mention"/>
    <w:basedOn w:val="Policepardfaut"/>
    <w:uiPriority w:val="99"/>
    <w:semiHidden/>
    <w:unhideWhenUsed/>
    <w:rsid w:val="00C177F9"/>
    <w:rPr>
      <w:color w:val="605E5C"/>
      <w:shd w:val="clear" w:color="auto" w:fill="E1DFDD"/>
    </w:rPr>
  </w:style>
  <w:style w:type="character" w:styleId="Lienvisit">
    <w:name w:val="FollowedHyperlink"/>
    <w:basedOn w:val="Policepardfaut"/>
    <w:uiPriority w:val="99"/>
    <w:semiHidden/>
    <w:unhideWhenUsed/>
    <w:rsid w:val="009B4CD1"/>
    <w:rPr>
      <w:color w:val="954F72" w:themeColor="followedHyperlink"/>
      <w:u w:val="single"/>
    </w:rPr>
  </w:style>
  <w:style w:type="character" w:customStyle="1" w:styleId="apple-converted-space">
    <w:name w:val="apple-converted-space"/>
    <w:basedOn w:val="Policepardfaut"/>
    <w:rsid w:val="00FD6121"/>
  </w:style>
  <w:style w:type="character" w:customStyle="1" w:styleId="url">
    <w:name w:val="url"/>
    <w:basedOn w:val="Policepardfaut"/>
    <w:rsid w:val="00FD6121"/>
  </w:style>
  <w:style w:type="character" w:customStyle="1" w:styleId="truncate">
    <w:name w:val="truncate"/>
    <w:basedOn w:val="Policepardfaut"/>
    <w:rsid w:val="00FD6121"/>
  </w:style>
  <w:style w:type="paragraph" w:styleId="NormalWeb">
    <w:name w:val="Normal (Web)"/>
    <w:basedOn w:val="Normal"/>
    <w:uiPriority w:val="99"/>
    <w:semiHidden/>
    <w:unhideWhenUsed/>
    <w:rsid w:val="00FD6121"/>
    <w:pPr>
      <w:spacing w:before="100" w:beforeAutospacing="1" w:after="100" w:afterAutospacing="1"/>
    </w:pPr>
  </w:style>
  <w:style w:type="character" w:styleId="Accentuation">
    <w:name w:val="Emphasis"/>
    <w:basedOn w:val="Policepardfaut"/>
    <w:uiPriority w:val="20"/>
    <w:qFormat/>
    <w:rsid w:val="00BA2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7525">
      <w:bodyDiv w:val="1"/>
      <w:marLeft w:val="0"/>
      <w:marRight w:val="0"/>
      <w:marTop w:val="0"/>
      <w:marBottom w:val="0"/>
      <w:divBdr>
        <w:top w:val="none" w:sz="0" w:space="0" w:color="auto"/>
        <w:left w:val="none" w:sz="0" w:space="0" w:color="auto"/>
        <w:bottom w:val="none" w:sz="0" w:space="0" w:color="auto"/>
        <w:right w:val="none" w:sz="0" w:space="0" w:color="auto"/>
      </w:divBdr>
      <w:divsChild>
        <w:div w:id="1108042752">
          <w:marLeft w:val="-720"/>
          <w:marRight w:val="0"/>
          <w:marTop w:val="0"/>
          <w:marBottom w:val="0"/>
          <w:divBdr>
            <w:top w:val="none" w:sz="0" w:space="0" w:color="auto"/>
            <w:left w:val="none" w:sz="0" w:space="0" w:color="auto"/>
            <w:bottom w:val="none" w:sz="0" w:space="0" w:color="auto"/>
            <w:right w:val="none" w:sz="0" w:space="0" w:color="auto"/>
          </w:divBdr>
        </w:div>
      </w:divsChild>
    </w:div>
    <w:div w:id="108282004">
      <w:bodyDiv w:val="1"/>
      <w:marLeft w:val="0"/>
      <w:marRight w:val="0"/>
      <w:marTop w:val="0"/>
      <w:marBottom w:val="0"/>
      <w:divBdr>
        <w:top w:val="none" w:sz="0" w:space="0" w:color="auto"/>
        <w:left w:val="none" w:sz="0" w:space="0" w:color="auto"/>
        <w:bottom w:val="none" w:sz="0" w:space="0" w:color="auto"/>
        <w:right w:val="none" w:sz="0" w:space="0" w:color="auto"/>
      </w:divBdr>
      <w:divsChild>
        <w:div w:id="1829321492">
          <w:marLeft w:val="-720"/>
          <w:marRight w:val="0"/>
          <w:marTop w:val="0"/>
          <w:marBottom w:val="0"/>
          <w:divBdr>
            <w:top w:val="none" w:sz="0" w:space="0" w:color="auto"/>
            <w:left w:val="none" w:sz="0" w:space="0" w:color="auto"/>
            <w:bottom w:val="none" w:sz="0" w:space="0" w:color="auto"/>
            <w:right w:val="none" w:sz="0" w:space="0" w:color="auto"/>
          </w:divBdr>
        </w:div>
      </w:divsChild>
    </w:div>
    <w:div w:id="138495532">
      <w:bodyDiv w:val="1"/>
      <w:marLeft w:val="0"/>
      <w:marRight w:val="0"/>
      <w:marTop w:val="0"/>
      <w:marBottom w:val="0"/>
      <w:divBdr>
        <w:top w:val="none" w:sz="0" w:space="0" w:color="auto"/>
        <w:left w:val="none" w:sz="0" w:space="0" w:color="auto"/>
        <w:bottom w:val="none" w:sz="0" w:space="0" w:color="auto"/>
        <w:right w:val="none" w:sz="0" w:space="0" w:color="auto"/>
      </w:divBdr>
      <w:divsChild>
        <w:div w:id="175580386">
          <w:marLeft w:val="-720"/>
          <w:marRight w:val="0"/>
          <w:marTop w:val="0"/>
          <w:marBottom w:val="0"/>
          <w:divBdr>
            <w:top w:val="none" w:sz="0" w:space="0" w:color="auto"/>
            <w:left w:val="none" w:sz="0" w:space="0" w:color="auto"/>
            <w:bottom w:val="none" w:sz="0" w:space="0" w:color="auto"/>
            <w:right w:val="none" w:sz="0" w:space="0" w:color="auto"/>
          </w:divBdr>
        </w:div>
      </w:divsChild>
    </w:div>
    <w:div w:id="310208715">
      <w:bodyDiv w:val="1"/>
      <w:marLeft w:val="0"/>
      <w:marRight w:val="0"/>
      <w:marTop w:val="0"/>
      <w:marBottom w:val="0"/>
      <w:divBdr>
        <w:top w:val="none" w:sz="0" w:space="0" w:color="auto"/>
        <w:left w:val="none" w:sz="0" w:space="0" w:color="auto"/>
        <w:bottom w:val="none" w:sz="0" w:space="0" w:color="auto"/>
        <w:right w:val="none" w:sz="0" w:space="0" w:color="auto"/>
      </w:divBdr>
    </w:div>
    <w:div w:id="1106268433">
      <w:bodyDiv w:val="1"/>
      <w:marLeft w:val="0"/>
      <w:marRight w:val="0"/>
      <w:marTop w:val="0"/>
      <w:marBottom w:val="0"/>
      <w:divBdr>
        <w:top w:val="none" w:sz="0" w:space="0" w:color="auto"/>
        <w:left w:val="none" w:sz="0" w:space="0" w:color="auto"/>
        <w:bottom w:val="none" w:sz="0" w:space="0" w:color="auto"/>
        <w:right w:val="none" w:sz="0" w:space="0" w:color="auto"/>
      </w:divBdr>
      <w:divsChild>
        <w:div w:id="352656544">
          <w:marLeft w:val="-720"/>
          <w:marRight w:val="0"/>
          <w:marTop w:val="0"/>
          <w:marBottom w:val="0"/>
          <w:divBdr>
            <w:top w:val="none" w:sz="0" w:space="0" w:color="auto"/>
            <w:left w:val="none" w:sz="0" w:space="0" w:color="auto"/>
            <w:bottom w:val="none" w:sz="0" w:space="0" w:color="auto"/>
            <w:right w:val="none" w:sz="0" w:space="0" w:color="auto"/>
          </w:divBdr>
        </w:div>
      </w:divsChild>
    </w:div>
    <w:div w:id="1156991010">
      <w:bodyDiv w:val="1"/>
      <w:marLeft w:val="0"/>
      <w:marRight w:val="0"/>
      <w:marTop w:val="0"/>
      <w:marBottom w:val="0"/>
      <w:divBdr>
        <w:top w:val="none" w:sz="0" w:space="0" w:color="auto"/>
        <w:left w:val="none" w:sz="0" w:space="0" w:color="auto"/>
        <w:bottom w:val="none" w:sz="0" w:space="0" w:color="auto"/>
        <w:right w:val="none" w:sz="0" w:space="0" w:color="auto"/>
      </w:divBdr>
    </w:div>
    <w:div w:id="134239611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39">
          <w:marLeft w:val="-720"/>
          <w:marRight w:val="0"/>
          <w:marTop w:val="0"/>
          <w:marBottom w:val="0"/>
          <w:divBdr>
            <w:top w:val="none" w:sz="0" w:space="0" w:color="auto"/>
            <w:left w:val="none" w:sz="0" w:space="0" w:color="auto"/>
            <w:bottom w:val="none" w:sz="0" w:space="0" w:color="auto"/>
            <w:right w:val="none" w:sz="0" w:space="0" w:color="auto"/>
          </w:divBdr>
        </w:div>
      </w:divsChild>
    </w:div>
    <w:div w:id="1488782541">
      <w:bodyDiv w:val="1"/>
      <w:marLeft w:val="0"/>
      <w:marRight w:val="0"/>
      <w:marTop w:val="0"/>
      <w:marBottom w:val="0"/>
      <w:divBdr>
        <w:top w:val="none" w:sz="0" w:space="0" w:color="auto"/>
        <w:left w:val="none" w:sz="0" w:space="0" w:color="auto"/>
        <w:bottom w:val="none" w:sz="0" w:space="0" w:color="auto"/>
        <w:right w:val="none" w:sz="0" w:space="0" w:color="auto"/>
      </w:divBdr>
      <w:divsChild>
        <w:div w:id="481629211">
          <w:marLeft w:val="-720"/>
          <w:marRight w:val="0"/>
          <w:marTop w:val="0"/>
          <w:marBottom w:val="0"/>
          <w:divBdr>
            <w:top w:val="none" w:sz="0" w:space="0" w:color="auto"/>
            <w:left w:val="none" w:sz="0" w:space="0" w:color="auto"/>
            <w:bottom w:val="none" w:sz="0" w:space="0" w:color="auto"/>
            <w:right w:val="none" w:sz="0" w:space="0" w:color="auto"/>
          </w:divBdr>
        </w:div>
      </w:divsChild>
    </w:div>
    <w:div w:id="1587349284">
      <w:bodyDiv w:val="1"/>
      <w:marLeft w:val="0"/>
      <w:marRight w:val="0"/>
      <w:marTop w:val="0"/>
      <w:marBottom w:val="0"/>
      <w:divBdr>
        <w:top w:val="none" w:sz="0" w:space="0" w:color="auto"/>
        <w:left w:val="none" w:sz="0" w:space="0" w:color="auto"/>
        <w:bottom w:val="none" w:sz="0" w:space="0" w:color="auto"/>
        <w:right w:val="none" w:sz="0" w:space="0" w:color="auto"/>
      </w:divBdr>
      <w:divsChild>
        <w:div w:id="1569421480">
          <w:marLeft w:val="-720"/>
          <w:marRight w:val="0"/>
          <w:marTop w:val="0"/>
          <w:marBottom w:val="0"/>
          <w:divBdr>
            <w:top w:val="none" w:sz="0" w:space="0" w:color="auto"/>
            <w:left w:val="none" w:sz="0" w:space="0" w:color="auto"/>
            <w:bottom w:val="none" w:sz="0" w:space="0" w:color="auto"/>
            <w:right w:val="none" w:sz="0" w:space="0" w:color="auto"/>
          </w:divBdr>
        </w:div>
      </w:divsChild>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sChild>
        <w:div w:id="657077474">
          <w:marLeft w:val="0"/>
          <w:marRight w:val="0"/>
          <w:marTop w:val="0"/>
          <w:marBottom w:val="0"/>
          <w:divBdr>
            <w:top w:val="single" w:sz="2" w:space="0" w:color="ECEDEE"/>
            <w:left w:val="single" w:sz="2" w:space="0" w:color="ECEDEE"/>
            <w:bottom w:val="single" w:sz="2" w:space="0" w:color="ECEDEE"/>
            <w:right w:val="single" w:sz="2" w:space="0" w:color="ECEDEE"/>
          </w:divBdr>
          <w:divsChild>
            <w:div w:id="151395435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693844045">
      <w:bodyDiv w:val="1"/>
      <w:marLeft w:val="0"/>
      <w:marRight w:val="0"/>
      <w:marTop w:val="0"/>
      <w:marBottom w:val="0"/>
      <w:divBdr>
        <w:top w:val="none" w:sz="0" w:space="0" w:color="auto"/>
        <w:left w:val="none" w:sz="0" w:space="0" w:color="auto"/>
        <w:bottom w:val="none" w:sz="0" w:space="0" w:color="auto"/>
        <w:right w:val="none" w:sz="0" w:space="0" w:color="auto"/>
      </w:divBdr>
      <w:divsChild>
        <w:div w:id="1718628741">
          <w:marLeft w:val="-720"/>
          <w:marRight w:val="0"/>
          <w:marTop w:val="0"/>
          <w:marBottom w:val="0"/>
          <w:divBdr>
            <w:top w:val="none" w:sz="0" w:space="0" w:color="auto"/>
            <w:left w:val="none" w:sz="0" w:space="0" w:color="auto"/>
            <w:bottom w:val="none" w:sz="0" w:space="0" w:color="auto"/>
            <w:right w:val="none" w:sz="0" w:space="0" w:color="auto"/>
          </w:divBdr>
        </w:div>
      </w:divsChild>
    </w:div>
    <w:div w:id="1758360917">
      <w:bodyDiv w:val="1"/>
      <w:marLeft w:val="0"/>
      <w:marRight w:val="0"/>
      <w:marTop w:val="0"/>
      <w:marBottom w:val="0"/>
      <w:divBdr>
        <w:top w:val="none" w:sz="0" w:space="0" w:color="auto"/>
        <w:left w:val="none" w:sz="0" w:space="0" w:color="auto"/>
        <w:bottom w:val="none" w:sz="0" w:space="0" w:color="auto"/>
        <w:right w:val="none" w:sz="0" w:space="0" w:color="auto"/>
      </w:divBdr>
    </w:div>
    <w:div w:id="1789928969">
      <w:bodyDiv w:val="1"/>
      <w:marLeft w:val="0"/>
      <w:marRight w:val="0"/>
      <w:marTop w:val="0"/>
      <w:marBottom w:val="0"/>
      <w:divBdr>
        <w:top w:val="none" w:sz="0" w:space="0" w:color="auto"/>
        <w:left w:val="none" w:sz="0" w:space="0" w:color="auto"/>
        <w:bottom w:val="none" w:sz="0" w:space="0" w:color="auto"/>
        <w:right w:val="none" w:sz="0" w:space="0" w:color="auto"/>
      </w:divBdr>
      <w:divsChild>
        <w:div w:id="322975157">
          <w:marLeft w:val="-720"/>
          <w:marRight w:val="0"/>
          <w:marTop w:val="0"/>
          <w:marBottom w:val="0"/>
          <w:divBdr>
            <w:top w:val="none" w:sz="0" w:space="0" w:color="auto"/>
            <w:left w:val="none" w:sz="0" w:space="0" w:color="auto"/>
            <w:bottom w:val="none" w:sz="0" w:space="0" w:color="auto"/>
            <w:right w:val="none" w:sz="0" w:space="0" w:color="auto"/>
          </w:divBdr>
        </w:div>
      </w:divsChild>
    </w:div>
    <w:div w:id="21051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iplomatico.mne.gov.pt/en/communication-and-media/press-%09releases/portugal-hosts-two-nato-innovation-centres" TargetMode="External"/><Relationship Id="rId13" Type="http://schemas.openxmlformats.org/officeDocument/2006/relationships/hyperlink" Target="https://www.nato.int/cps/en/natohq/declassified_16235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rierinternational.com/revue-de-presse/piratage-le-portugal-sous-%09le-feu-dattaques-informatiques" TargetMode="External"/><Relationship Id="rId12" Type="http://schemas.openxmlformats.org/officeDocument/2006/relationships/hyperlink" Target="https://www.nato.int/cps/en/natohq/official_texts_185174.htm" TargetMode="External"/><Relationship Id="rId17" Type="http://schemas.openxmlformats.org/officeDocument/2006/relationships/hyperlink" Target="https://www.trade.gov/country-commercial-guides/portugal-information-and-%09communications-technology" TargetMode="External"/><Relationship Id="rId2" Type="http://schemas.openxmlformats.org/officeDocument/2006/relationships/styles" Target="styles.xml"/><Relationship Id="rId16" Type="http://schemas.openxmlformats.org/officeDocument/2006/relationships/hyperlink" Target="https://www.nato.int/cps/en/natohq/news_192476.htm" TargetMode="External"/><Relationship Id="rId1" Type="http://schemas.openxmlformats.org/officeDocument/2006/relationships/numbering" Target="numbering.xml"/><Relationship Id="rId6" Type="http://schemas.openxmlformats.org/officeDocument/2006/relationships/hyperlink" Target="https://doi.org/10.4000/mediterranee.10025%0A" TargetMode="External"/><Relationship Id="rId11" Type="http://schemas.openxmlformats.org/officeDocument/2006/relationships/hyperlink" Target="https://www.portugal.gov.pt/en/gc23/communication/news-item?i=portugal-%09contributes-%09with-10m-in-humanitarian-aid-for-gaza" TargetMode="External"/><Relationship Id="rId5" Type="http://schemas.openxmlformats.org/officeDocument/2006/relationships/hyperlink" Target="https://www.cgai.ca/canadian_implications_in_natos_renewed_energy_security_r%09ole" TargetMode="External"/><Relationship Id="rId15" Type="http://schemas.openxmlformats.org/officeDocument/2006/relationships/hyperlink" Target="https://www.jallc.nato.int/organization/who-we-are" TargetMode="External"/><Relationship Id="rId10" Type="http://schemas.openxmlformats.org/officeDocument/2006/relationships/hyperlink" Target="https://www.theportugalnews.com/news/2023-09-30/54-of-portugals-electricity-%09is-now-generated-by-renewable-energy/818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ea.org/articles/portugal-climate-resilience-policy-%09indicator" TargetMode="External"/><Relationship Id="rId14" Type="http://schemas.openxmlformats.org/officeDocument/2006/relationships/hyperlink" Target="https://www.nato.int/cps/en/natohq/topics_49208.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1849</Words>
  <Characters>10171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Daneau Ophélie</dc:creator>
  <cp:keywords/>
  <dc:description/>
  <cp:lastModifiedBy>Daneau Ophélie</cp:lastModifiedBy>
  <cp:revision>15</cp:revision>
  <dcterms:created xsi:type="dcterms:W3CDTF">2024-02-19T20:16:00Z</dcterms:created>
  <dcterms:modified xsi:type="dcterms:W3CDTF">2024-02-26T04:08:00Z</dcterms:modified>
</cp:coreProperties>
</file>